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6C30E" w14:textId="4D8CC838" w:rsidR="007F2AFF" w:rsidRDefault="007F2AFF" w:rsidP="007F2AFF">
      <w:pPr>
        <w:jc w:val="center"/>
        <w:rPr>
          <w:rFonts w:ascii="ＭＳ Ｐゴシック" w:eastAsia="ＭＳ Ｐゴシック" w:hAnsi="ＭＳ Ｐゴシック"/>
          <w:sz w:val="36"/>
          <w:szCs w:val="36"/>
        </w:rPr>
      </w:pPr>
      <w:r>
        <w:rPr>
          <w:rFonts w:ascii="ＭＳ Ｐゴシック" w:eastAsia="ＭＳ Ｐゴシック" w:hAnsi="ＭＳ Ｐゴシック" w:hint="eastAsia"/>
          <w:sz w:val="36"/>
          <w:szCs w:val="36"/>
        </w:rPr>
        <w:t>分散化の目的と利点、ファンドの仕組みについて</w:t>
      </w:r>
    </w:p>
    <w:p w14:paraId="4945AAE8" w14:textId="77777777" w:rsidR="007F2AFF" w:rsidRDefault="007F2AFF" w:rsidP="007F2AFF">
      <w:pPr>
        <w:wordWrap w:val="0"/>
        <w:jc w:val="right"/>
        <w:rPr>
          <w:rFonts w:ascii="ＭＳ Ｐゴシック" w:eastAsia="ＭＳ Ｐゴシック" w:hAnsi="ＭＳ Ｐゴシック"/>
          <w:sz w:val="21"/>
          <w:szCs w:val="21"/>
        </w:rPr>
      </w:pPr>
      <w:r>
        <w:rPr>
          <w:rFonts w:ascii="ＭＳ Ｐゴシック" w:eastAsia="ＭＳ Ｐゴシック" w:hAnsi="ＭＳ Ｐゴシック" w:hint="eastAsia"/>
          <w:sz w:val="21"/>
          <w:szCs w:val="21"/>
        </w:rPr>
        <w:t>経済学部経済学科　2年　2350011　岡田陸史</w:t>
      </w:r>
    </w:p>
    <w:p w14:paraId="1A04BA51" w14:textId="5C536C16" w:rsidR="007F2AFF" w:rsidRPr="00842A69" w:rsidRDefault="00F36B7C">
      <w:pPr>
        <w:rPr>
          <w:rFonts w:eastAsiaTheme="minorHAnsi" w:hint="eastAsia"/>
          <w:sz w:val="21"/>
          <w:szCs w:val="21"/>
        </w:rPr>
      </w:pPr>
      <w:r>
        <w:rPr>
          <w:rFonts w:eastAsiaTheme="minorHAnsi" w:hint="eastAsia"/>
          <w:sz w:val="21"/>
          <w:szCs w:val="21"/>
        </w:rPr>
        <w:t xml:space="preserve">　金融取引において、貸し倒れの発生は、貸し手側が最も回避しなければならないことだろう。そのため、そもそもの借り手となるための条件も厳しかったり、貸し倒れが発生しても、利益が出るように</w:t>
      </w:r>
      <w:r w:rsidR="00EE0E2E">
        <w:rPr>
          <w:rFonts w:eastAsiaTheme="minorHAnsi" w:hint="eastAsia"/>
          <w:sz w:val="21"/>
          <w:szCs w:val="21"/>
        </w:rPr>
        <w:t>貸付に対して利子をつけたりする。これら以外に、「分散化」を行うことで、貸付に対してのリスクを軽減する方法が存在する。</w:t>
      </w:r>
      <w:r w:rsidR="00EE0E2E">
        <w:rPr>
          <w:rFonts w:eastAsiaTheme="minorHAnsi"/>
          <w:sz w:val="21"/>
          <w:szCs w:val="21"/>
        </w:rPr>
        <w:br/>
      </w:r>
      <w:r w:rsidR="00EE0E2E">
        <w:rPr>
          <w:rFonts w:eastAsiaTheme="minorHAnsi" w:hint="eastAsia"/>
          <w:sz w:val="21"/>
          <w:szCs w:val="21"/>
        </w:rPr>
        <w:t xml:space="preserve">　分散化とは、名前の通り投資先を分散させることだ。</w:t>
      </w:r>
      <w:r w:rsidR="006C3FF7">
        <w:rPr>
          <w:rFonts w:eastAsiaTheme="minorHAnsi" w:hint="eastAsia"/>
          <w:sz w:val="21"/>
          <w:szCs w:val="21"/>
        </w:rPr>
        <w:t>同じ100万円でも、1人の借り手に100万円を貸付するのではなく、10人の借り手に対して10万円ずつ貸付を行う。前者では借り手が貸し倒れすれば100万円の損失の可能性があるが、後者では10人全員が貸し倒れにならなければ100万円の損失は発生せず、前者に対してその発生確率はかなり低くなる。さらに言えば、何種類かの同業者に対して分散投資を行えば、どれらか一つの会社の業績が上がり、同業他社の業績が下がったとしても、リターンの合計は平均するとほとんど変わらないだろう。つまり全体でみればリターンが安定する。この分散化を用いている一つの例が「ファンド（投資信託）」だ。</w:t>
      </w:r>
      <w:r w:rsidR="006C3FF7">
        <w:rPr>
          <w:rFonts w:eastAsiaTheme="minorHAnsi"/>
          <w:sz w:val="21"/>
          <w:szCs w:val="21"/>
        </w:rPr>
        <w:br/>
      </w:r>
      <w:r w:rsidR="006C3FF7">
        <w:rPr>
          <w:rFonts w:eastAsiaTheme="minorHAnsi" w:hint="eastAsia"/>
          <w:sz w:val="21"/>
          <w:szCs w:val="21"/>
        </w:rPr>
        <w:t xml:space="preserve">　ファンド（投資信託）とは、多数の少額投資家たちから資金を集め、</w:t>
      </w:r>
      <w:r w:rsidR="00134194">
        <w:rPr>
          <w:rFonts w:eastAsiaTheme="minorHAnsi" w:hint="eastAsia"/>
          <w:sz w:val="21"/>
          <w:szCs w:val="21"/>
        </w:rPr>
        <w:t>専門家がその資金を運用する仕組みのことだ。この場合、多数の投資家の損益がファンド側に依存するため、ファンド側はできるだけ利益の安定を求める。そのため、投資先は分散させている。このファンドと先ほど述べた分散化での例との決定的な違いは、元本（投資をするための貸し手側のもつ資金）の集め方だ。先ほどの例では、具体的には述べていなかったが、元本にあたる資金は貸し手側が所持している。つまり、わかりやすく個人で考えると、自分もお金を自分で運用している状態だ。逆に、ファンドの場合は他人から資金を集め、元本として運用し、そのリターン（配当）の一部を元本の調達先である多数の投資家へ還元することにより、ファンド側</w:t>
      </w:r>
    </w:p>
    <w:sectPr w:rsidR="007F2AFF" w:rsidRPr="00842A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FF"/>
    <w:rsid w:val="00110B6D"/>
    <w:rsid w:val="00134194"/>
    <w:rsid w:val="006C3FF7"/>
    <w:rsid w:val="007F2AFF"/>
    <w:rsid w:val="00842A69"/>
    <w:rsid w:val="00EE0E2E"/>
    <w:rsid w:val="00F3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408EA0"/>
  <w15:chartTrackingRefBased/>
  <w15:docId w15:val="{61C431EE-9976-4BD5-B64B-B9365891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A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A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A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A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A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A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A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A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F2A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F2A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F2A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F2A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F2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F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F2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F2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A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F2AF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F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F2AF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F2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陸史 岡田</dc:creator>
  <cp:keywords/>
  <dc:description/>
  <cp:lastModifiedBy>陸史 岡田</cp:lastModifiedBy>
  <cp:revision>1</cp:revision>
  <dcterms:created xsi:type="dcterms:W3CDTF">2024-08-13T12:40:00Z</dcterms:created>
  <dcterms:modified xsi:type="dcterms:W3CDTF">2024-08-13T20:12:00Z</dcterms:modified>
</cp:coreProperties>
</file>