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D9AF" w14:textId="77B0CC4E" w:rsidR="00CC3A87" w:rsidRPr="00EA2C48" w:rsidRDefault="00C073D0" w:rsidP="009274C4">
      <w:pPr>
        <w:rPr>
          <w:rFonts w:ascii="ＭＳ 明朝" w:hAnsi="ＭＳ 明朝"/>
          <w:kern w:val="0"/>
        </w:rPr>
      </w:pPr>
      <w:r w:rsidRPr="00EA2C48">
        <w:rPr>
          <w:rFonts w:ascii="ＭＳ 明朝" w:hAnsi="ＭＳ 明朝" w:hint="eastAsia"/>
          <w:spacing w:val="35"/>
          <w:kern w:val="0"/>
          <w:fitText w:val="1050" w:id="708480512"/>
        </w:rPr>
        <w:t>履修科</w:t>
      </w:r>
      <w:r w:rsidRPr="00EA2C48">
        <w:rPr>
          <w:rFonts w:ascii="ＭＳ 明朝" w:hAnsi="ＭＳ 明朝" w:hint="eastAsia"/>
          <w:kern w:val="0"/>
          <w:fitText w:val="1050" w:id="708480512"/>
        </w:rPr>
        <w:t>目</w:t>
      </w:r>
      <w:r w:rsidRPr="00EA2C48">
        <w:rPr>
          <w:rFonts w:ascii="ＭＳ 明朝" w:hAnsi="ＭＳ 明朝" w:hint="eastAsia"/>
          <w:kern w:val="0"/>
        </w:rPr>
        <w:t xml:space="preserve">　</w:t>
      </w:r>
      <w:r w:rsidR="00CC3A87">
        <w:rPr>
          <w:rFonts w:ascii="ＭＳ 明朝" w:hAnsi="ＭＳ 明朝" w:hint="eastAsia"/>
          <w:kern w:val="0"/>
        </w:rPr>
        <w:t>環境経済学</w:t>
      </w:r>
    </w:p>
    <w:p w14:paraId="74980B62" w14:textId="0B777CA7" w:rsidR="00C073D0" w:rsidRPr="00EA2C48" w:rsidRDefault="00C073D0" w:rsidP="00C073D0">
      <w:pPr>
        <w:rPr>
          <w:rFonts w:ascii="ＭＳ 明朝" w:hAnsi="ＭＳ 明朝"/>
        </w:rPr>
      </w:pPr>
      <w:r w:rsidRPr="00EA2C48">
        <w:rPr>
          <w:rFonts w:ascii="ＭＳ 明朝" w:hAnsi="ＭＳ 明朝" w:hint="eastAsia"/>
          <w:kern w:val="0"/>
          <w:fitText w:val="1050" w:id="708480513"/>
        </w:rPr>
        <w:t>学部・学科</w:t>
      </w:r>
      <w:r w:rsidRPr="00EA2C48">
        <w:rPr>
          <w:rFonts w:ascii="ＭＳ 明朝" w:hAnsi="ＭＳ 明朝" w:hint="eastAsia"/>
        </w:rPr>
        <w:t xml:space="preserve">　</w:t>
      </w:r>
      <w:r w:rsidR="00CC3A87">
        <w:rPr>
          <w:rFonts w:ascii="ＭＳ 明朝" w:hAnsi="ＭＳ 明朝" w:hint="eastAsia"/>
        </w:rPr>
        <w:t>経済学部経済学科</w:t>
      </w:r>
    </w:p>
    <w:p w14:paraId="07F99F26" w14:textId="70E04015" w:rsidR="00C073D0" w:rsidRPr="00EA2C48" w:rsidRDefault="00C073D0" w:rsidP="00C073D0">
      <w:pPr>
        <w:rPr>
          <w:rFonts w:ascii="ＭＳ 明朝" w:hAnsi="ＭＳ 明朝"/>
        </w:rPr>
      </w:pPr>
      <w:r w:rsidRPr="00EA2C48">
        <w:rPr>
          <w:rFonts w:ascii="ＭＳ 明朝" w:hAnsi="ＭＳ 明朝" w:hint="eastAsia"/>
          <w:kern w:val="0"/>
          <w:fitText w:val="1050" w:id="708480768"/>
        </w:rPr>
        <w:t>学生証番号</w:t>
      </w:r>
      <w:r w:rsidRPr="00EA2C48">
        <w:rPr>
          <w:rFonts w:ascii="ＭＳ 明朝" w:hAnsi="ＭＳ 明朝" w:hint="eastAsia"/>
        </w:rPr>
        <w:t xml:space="preserve">　</w:t>
      </w:r>
      <w:r w:rsidR="00CC3A87">
        <w:rPr>
          <w:rFonts w:ascii="ＭＳ 明朝" w:hAnsi="ＭＳ 明朝" w:hint="eastAsia"/>
        </w:rPr>
        <w:t>2350011</w:t>
      </w:r>
    </w:p>
    <w:p w14:paraId="0E5B218A" w14:textId="4146C815" w:rsidR="00EA2C48" w:rsidRPr="00EA2C48" w:rsidRDefault="00C073D0" w:rsidP="009274C4">
      <w:pPr>
        <w:rPr>
          <w:rFonts w:ascii="ＭＳ 明朝" w:hAnsi="ＭＳ 明朝"/>
          <w:kern w:val="0"/>
        </w:rPr>
      </w:pPr>
      <w:r w:rsidRPr="00EA2C48">
        <w:rPr>
          <w:rFonts w:ascii="ＭＳ 明朝" w:hAnsi="ＭＳ 明朝" w:hint="eastAsia"/>
          <w:spacing w:val="315"/>
          <w:kern w:val="0"/>
          <w:fitText w:val="1050" w:id="699728385"/>
        </w:rPr>
        <w:t>氏</w:t>
      </w:r>
      <w:r w:rsidRPr="00EA2C48">
        <w:rPr>
          <w:rFonts w:ascii="ＭＳ 明朝" w:hAnsi="ＭＳ 明朝" w:hint="eastAsia"/>
          <w:kern w:val="0"/>
          <w:fitText w:val="1050" w:id="699728385"/>
        </w:rPr>
        <w:t>名</w:t>
      </w:r>
      <w:r w:rsidRPr="00EA2C48">
        <w:rPr>
          <w:rFonts w:ascii="ＭＳ 明朝" w:hAnsi="ＭＳ 明朝" w:hint="eastAsia"/>
          <w:kern w:val="0"/>
        </w:rPr>
        <w:t xml:space="preserve">　</w:t>
      </w:r>
      <w:r w:rsidR="00CC3A87">
        <w:rPr>
          <w:rFonts w:ascii="ＭＳ 明朝" w:hAnsi="ＭＳ 明朝" w:hint="eastAsia"/>
          <w:kern w:val="0"/>
        </w:rPr>
        <w:t>岡田　陸史</w:t>
      </w:r>
    </w:p>
    <w:p w14:paraId="59226F77" w14:textId="394FB5A5" w:rsidR="00EA2C48" w:rsidRPr="00EA2C48" w:rsidRDefault="00EA2C48" w:rsidP="009274C4">
      <w:pPr>
        <w:rPr>
          <w:rFonts w:ascii="ＭＳ 明朝" w:hAnsi="ＭＳ 明朝"/>
          <w:kern w:val="0"/>
        </w:rPr>
      </w:pPr>
      <w:r w:rsidRPr="00EA2C48">
        <w:rPr>
          <w:rFonts w:ascii="ＭＳ 明朝" w:hAnsi="ＭＳ 明朝" w:hint="eastAsia"/>
          <w:kern w:val="0"/>
        </w:rPr>
        <w:t>(</w:t>
      </w:r>
      <w:r>
        <w:rPr>
          <w:rFonts w:ascii="ＭＳ 明朝" w:hAnsi="ＭＳ 明朝" w:hint="eastAsia"/>
          <w:kern w:val="0"/>
        </w:rPr>
        <w:t>ふりがな</w:t>
      </w:r>
      <w:r w:rsidRPr="00EA2C48">
        <w:rPr>
          <w:rFonts w:ascii="ＭＳ 明朝" w:hAnsi="ＭＳ 明朝" w:hint="eastAsia"/>
          <w:kern w:val="0"/>
        </w:rPr>
        <w:t xml:space="preserve">)　</w:t>
      </w:r>
      <w:r w:rsidR="00CC3A87">
        <w:rPr>
          <w:rFonts w:ascii="ＭＳ 明朝" w:hAnsi="ＭＳ 明朝" w:hint="eastAsia"/>
          <w:kern w:val="0"/>
        </w:rPr>
        <w:t>おかだ　りくし</w:t>
      </w:r>
    </w:p>
    <w:p w14:paraId="191B1B40" w14:textId="77777777" w:rsidR="00C073D0" w:rsidRPr="00EA2C48" w:rsidRDefault="00C073D0" w:rsidP="009274C4">
      <w:pPr>
        <w:rPr>
          <w:rFonts w:ascii="ＭＳ 明朝" w:hAnsi="ＭＳ 明朝"/>
        </w:rPr>
      </w:pPr>
      <w:r w:rsidRPr="00EA2C48">
        <w:rPr>
          <w:rFonts w:ascii="ＭＳ 明朝" w:hAnsi="ＭＳ 明朝" w:hint="eastAsia"/>
          <w:kern w:val="0"/>
          <w:fitText w:val="1050" w:id="708480769"/>
        </w:rPr>
        <w:t>問題記入欄</w:t>
      </w:r>
      <w:r w:rsidRPr="00EA2C48">
        <w:rPr>
          <w:rFonts w:ascii="ＭＳ 明朝" w:hAnsi="ＭＳ 明朝" w:hint="eastAsia"/>
        </w:rPr>
        <w:t xml:space="preserve">　</w:t>
      </w:r>
      <w:r w:rsidR="000A67E5" w:rsidRPr="00EA2C48">
        <w:rPr>
          <w:rFonts w:ascii="ＭＳ 明朝" w:hAnsi="ＭＳ 明朝" w:hint="eastAsia"/>
        </w:rPr>
        <w:t>解答</w:t>
      </w:r>
      <w:r w:rsidRPr="00EA2C48">
        <w:rPr>
          <w:rFonts w:ascii="ＭＳ 明朝" w:hAnsi="ＭＳ 明朝" w:hint="eastAsia"/>
        </w:rPr>
        <w:t>に際しては問題を写すこと。長い問題の場合はその問題の最初の一行のみ写すこと</w:t>
      </w:r>
    </w:p>
    <w:p w14:paraId="68F65DA3" w14:textId="77777777" w:rsidR="000D3097" w:rsidRDefault="00C073D0" w:rsidP="00C073D0">
      <w:pPr>
        <w:rPr>
          <w:rFonts w:ascii="ＭＳ 明朝" w:hAnsi="ＭＳ 明朝"/>
        </w:rPr>
      </w:pPr>
      <w:r w:rsidRPr="00EA2C48">
        <w:rPr>
          <w:rFonts w:ascii="ＭＳ 明朝" w:hAnsi="ＭＳ 明朝" w:hint="eastAsia"/>
        </w:rPr>
        <w:t xml:space="preserve">　　　　　　</w:t>
      </w:r>
      <w:r w:rsidR="000D3097" w:rsidRPr="000D3097">
        <w:rPr>
          <w:rFonts w:ascii="ＭＳ 明朝" w:hAnsi="ＭＳ 明朝"/>
        </w:rPr>
        <w:t>近代以前と以後の時間観とその役割の変化について論じてください。</w:t>
      </w:r>
    </w:p>
    <w:p w14:paraId="1E697246" w14:textId="2B39F19A" w:rsidR="00C073D0" w:rsidRPr="009274C4" w:rsidRDefault="000A67E5" w:rsidP="00C073D0">
      <w:pPr>
        <w:rPr>
          <w:rFonts w:ascii="ＭＳ 明朝" w:hAnsi="ＭＳ 明朝"/>
          <w:kern w:val="0"/>
        </w:rPr>
      </w:pPr>
      <w:r w:rsidRPr="00EA2C48">
        <w:rPr>
          <w:rFonts w:ascii="ＭＳ 明朝" w:hAnsi="ＭＳ 明朝" w:hint="eastAsia"/>
          <w:kern w:val="0"/>
        </w:rPr>
        <w:t>解　答　欄</w:t>
      </w:r>
      <w:r w:rsidR="00C073D0" w:rsidRPr="009274C4">
        <w:rPr>
          <w:rFonts w:ascii="ＭＳ 明朝" w:hAnsi="ＭＳ 明朝" w:hint="eastAsia"/>
          <w:kern w:val="0"/>
        </w:rPr>
        <w:t xml:space="preserve">　</w:t>
      </w:r>
    </w:p>
    <w:p w14:paraId="14DEAFFF" w14:textId="77777777" w:rsidR="00D34B7E" w:rsidRPr="00D34B7E" w:rsidRDefault="00D34B7E" w:rsidP="00D34B7E">
      <w:pPr>
        <w:ind w:firstLineChars="100" w:firstLine="210"/>
        <w:rPr>
          <w:rFonts w:ascii="ＭＳ 明朝" w:hAnsi="ＭＳ 明朝"/>
        </w:rPr>
      </w:pPr>
      <w:r w:rsidRPr="00D34B7E">
        <w:rPr>
          <w:rFonts w:ascii="ＭＳ 明朝" w:hAnsi="ＭＳ 明朝"/>
        </w:rPr>
        <w:t>近代化は、人間の時間観を自然や宗教と結び付いた「質」としての時間から、機械で計測される「量」としての時間へ劇的に転換させた。江戸期までの日本社会では、太陽の動きを手掛かりに昼夜を六等分する不定時法が主流で、夏は昼が長く冬は夜が長いように、一刻の長さ自体が季節で伸縮した。藩ごとに鐘や太鼓で告げる「明六ツ」が鳴っても、地理ごとに数十分の差があったが、人々は自然と共存する緩やかなリズムを疑わなかった。</w:t>
      </w:r>
    </w:p>
    <w:p w14:paraId="3E1275D8" w14:textId="52AE1DEE" w:rsidR="00D34B7E" w:rsidRPr="00D34B7E" w:rsidRDefault="00D34B7E" w:rsidP="007841CD">
      <w:pPr>
        <w:ind w:firstLineChars="100" w:firstLine="210"/>
        <w:rPr>
          <w:rFonts w:ascii="ＭＳ 明朝" w:hAnsi="ＭＳ 明朝"/>
        </w:rPr>
      </w:pPr>
      <w:r w:rsidRPr="00D34B7E">
        <w:rPr>
          <w:rFonts w:ascii="ＭＳ 明朝" w:hAnsi="ＭＳ 明朝"/>
        </w:rPr>
        <w:t>明治政府は文明開化政策の要として時間制度を抜本的に再編した。まず一八七三年元旦に改暦詔書を布告し、旧暦とともに不定時法を廃し、欧米型の定時法を採用して一日を均等二四時間に区切った。そして一八八八年、東経</w:t>
      </w:r>
      <w:r w:rsidR="007841CD">
        <w:rPr>
          <w:rFonts w:ascii="ＭＳ 明朝" w:hAnsi="ＭＳ 明朝" w:hint="eastAsia"/>
        </w:rPr>
        <w:t>135</w:t>
      </w:r>
      <w:r w:rsidRPr="00D34B7E">
        <w:rPr>
          <w:rFonts w:ascii="ＭＳ 明朝" w:hAnsi="ＭＳ 明朝"/>
        </w:rPr>
        <w:t>度線を日本標準時に定め、全国を単一の時刻に束ねた。鉄道・電信・郵便といった近代インフラはこの新しい「国民時間」によって同期化され、定刻運行や通信の即時性が可能となる。福沢諭吉は『改暦弁』で旧暦が生む賃金計算や吉凶迷信の混乱を批判し、合理的時間への移行を大衆に説いた。こうして「時間」は場所と季節から切り離された国家的インフラへと統一した。</w:t>
      </w:r>
    </w:p>
    <w:p w14:paraId="653FBFC0" w14:textId="77777777" w:rsidR="00D34B7E" w:rsidRPr="00D34B7E" w:rsidRDefault="00D34B7E" w:rsidP="00F608C1">
      <w:pPr>
        <w:ind w:firstLineChars="100" w:firstLine="210"/>
        <w:rPr>
          <w:rFonts w:ascii="ＭＳ 明朝" w:hAnsi="ＭＳ 明朝"/>
        </w:rPr>
      </w:pPr>
      <w:r w:rsidRPr="00D34B7E">
        <w:rPr>
          <w:rFonts w:ascii="ＭＳ 明朝" w:hAnsi="ＭＳ 明朝"/>
        </w:rPr>
        <w:t>機械時計の浸透は時間の細分化と数量化を進めた。十四世紀にヨーロッパの都市で公共時計が鐘を打ち始めると、時間は初めて絶えず流失する価値ある資源とみなされた。振り子時計や分針の発明が精度を高め、十九世紀には懐中時計が市民階級へ普及する。リフキンが「人間は時計に服従する」と述べた通り、工場のサイレン、学校のチャイム、列車の発車ベルが、人の行動を分単位で制御し始める。工場労働者はタイムカードを打刻して賃金と直結する労働時間を記録され、季節や昼夜を問わぬシフト制に組み込まれた。学校教育は四五分授業・一〇分休憩といった時間割を児童に内面化させ、都市住民は時刻表に合わせて移動し、「五分前行動」を美徳とするようになる。</w:t>
      </w:r>
    </w:p>
    <w:p w14:paraId="59AC123F" w14:textId="77777777" w:rsidR="00D34B7E" w:rsidRPr="00D34B7E" w:rsidRDefault="00D34B7E" w:rsidP="00DB467B">
      <w:pPr>
        <w:ind w:firstLineChars="100" w:firstLine="210"/>
        <w:rPr>
          <w:rFonts w:ascii="ＭＳ 明朝" w:hAnsi="ＭＳ 明朝"/>
        </w:rPr>
      </w:pPr>
      <w:r w:rsidRPr="00D34B7E">
        <w:rPr>
          <w:rFonts w:ascii="ＭＳ 明朝" w:hAnsi="ＭＳ 明朝"/>
        </w:rPr>
        <w:t>この均質で抽象的な時計時間は、時間の哲学的イメージも変貌させた。真木悠介が整理したように、古代ギリシャの円環的時間や農耕共同体の反復的時間は、キリスト教終末論由来の直線的・不可逆的時間へ架け替えられる。ピエール・ブルデューは、資本主義社会では「未来」が循環する潜在性ではなく、開拓可能な「可能性」として投機の対象になると論じた。未来を企画・予測し利益を先取りする商業時間は利子や株価に換算され、「時間は金なり」という格言に結晶する。</w:t>
      </w:r>
    </w:p>
    <w:p w14:paraId="3944F180" w14:textId="77777777" w:rsidR="00D34B7E" w:rsidRPr="00D34B7E" w:rsidRDefault="00D34B7E" w:rsidP="00B924C5">
      <w:pPr>
        <w:ind w:firstLineChars="100" w:firstLine="210"/>
        <w:rPr>
          <w:rFonts w:ascii="ＭＳ 明朝" w:hAnsi="ＭＳ 明朝"/>
        </w:rPr>
      </w:pPr>
      <w:r w:rsidRPr="00D34B7E">
        <w:rPr>
          <w:rFonts w:ascii="ＭＳ 明朝" w:hAnsi="ＭＳ 明朝"/>
        </w:rPr>
        <w:t>しかし時間の規律は恩恵と同時に新たな心理的負荷を生んだ。南太平洋の酋長ツイアビは『パパラギ』で、パパラギ（西欧人）は「生まれてから何度日の出があったか数え、時間の恐怖に囚われている」と嘆いた。彼の視点は、時計時間がもたらす恒常的な焦燥感と余裕の喪失を鋭く告発している。近代人は未来を短縮しようと急ぎ、過去を切り捨て、現在を刻々と貨幣化することで、自らを絶え間ない競走へと追い込んだ。</w:t>
      </w:r>
    </w:p>
    <w:p w14:paraId="24F18395" w14:textId="77777777" w:rsidR="00D34B7E" w:rsidRPr="00D34B7E" w:rsidRDefault="00D34B7E" w:rsidP="00574008">
      <w:pPr>
        <w:ind w:firstLineChars="100" w:firstLine="210"/>
        <w:rPr>
          <w:rFonts w:ascii="ＭＳ 明朝" w:hAnsi="ＭＳ 明朝"/>
        </w:rPr>
      </w:pPr>
      <w:r w:rsidRPr="00D34B7E">
        <w:rPr>
          <w:rFonts w:ascii="ＭＳ 明朝" w:hAnsi="ＭＳ 明朝"/>
        </w:rPr>
        <w:t>「遅刻」の概念自体もこの時期に可視化された。旧来の村落社会では開始時刻が多少ずれても許容されたが、定時制度ではズレが秒単位で測定され、労働者や生徒は罰則や減給で律せられる。「文明人は時間に正確であるべきだ」という価値観は新聞や教科書で繰り返し説かれ、時間を守ることが人格と信用の証明とされた。こうして時間規律は国家の教育政策と産業経営を通じて国民に深く浸透し、それまで「農閑期の閑談」や「宵の口の長話」に費やされていたゆとりを代替した。さらに鉄道の速度競争や郵便配達の迅速化は、「より早く」は「より良い」と同義であるという思考を国際的に拡張し、二〇世紀の大量生産・大量消費社会を準備した。</w:t>
      </w:r>
    </w:p>
    <w:p w14:paraId="77B59EDA" w14:textId="77777777" w:rsidR="001671C3" w:rsidRPr="001671C3" w:rsidRDefault="001671C3" w:rsidP="001671C3">
      <w:pPr>
        <w:ind w:firstLineChars="100" w:firstLine="210"/>
        <w:rPr>
          <w:rFonts w:ascii="ＭＳ 明朝" w:hAnsi="ＭＳ 明朝"/>
        </w:rPr>
      </w:pPr>
      <w:r w:rsidRPr="001671C3">
        <w:rPr>
          <w:rFonts w:ascii="ＭＳ 明朝" w:hAnsi="ＭＳ 明朝"/>
        </w:rPr>
        <w:t>しかし二一世紀に入ると、スローワーク運動やワークライフバランス論が「質としての時間」を取り戻そうと主張し始めた。地産地消の旬を味わう食文化や長期休暇を尊重する働き方改革は、時計時間一辺倒だった社会に再び余白を開こうとしている。</w:t>
      </w:r>
    </w:p>
    <w:p w14:paraId="0D9C0018" w14:textId="77777777" w:rsidR="001671C3" w:rsidRPr="001671C3" w:rsidRDefault="001671C3" w:rsidP="001671C3">
      <w:pPr>
        <w:rPr>
          <w:rFonts w:ascii="ＭＳ 明朝" w:hAnsi="ＭＳ 明朝"/>
        </w:rPr>
      </w:pPr>
      <w:r w:rsidRPr="001671C3">
        <w:rPr>
          <w:rFonts w:ascii="ＭＳ 明朝" w:hAnsi="ＭＳ 明朝"/>
        </w:rPr>
        <w:t>こうして近代の「時計の時」は規律・正確・高速という恩恵とともに、自然と調和する寛容さを切り捨て、人間を終わりなき効率競争へ駆り立てた。私たちが時間厳守を美徳とし、一分の遅れに罪悪感を抱くのは、この時間革命の遺産である。時間は客観的尺度であると同時に、社会が選び取った生存戦略だ。デジタル化と二十四時間オンライン化が進む今こそ、量としての時間と質としての時間の再統合が求められている。</w:t>
      </w:r>
    </w:p>
    <w:p w14:paraId="11F0BF71" w14:textId="12202EF1" w:rsidR="006A4B1D" w:rsidRPr="001671C3" w:rsidRDefault="006A4B1D" w:rsidP="001671C3">
      <w:pPr>
        <w:rPr>
          <w:rFonts w:ascii="ＭＳ 明朝" w:hAnsi="ＭＳ 明朝" w:hint="eastAsia"/>
        </w:rPr>
      </w:pPr>
    </w:p>
    <w:sectPr w:rsidR="006A4B1D" w:rsidRPr="001671C3" w:rsidSect="00C073D0">
      <w:headerReference w:type="default" r:id="rId7"/>
      <w:footerReference w:type="default" r:id="rId8"/>
      <w:pgSz w:w="14572" w:h="20639" w:code="12"/>
      <w:pgMar w:top="1418" w:right="1134" w:bottom="1134" w:left="1418" w:header="680" w:footer="454" w:gutter="0"/>
      <w:pgBorders w:offsetFrom="page">
        <w:top w:val="single" w:sz="4" w:space="24" w:color="auto"/>
      </w:pgBorders>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5C7C" w14:textId="77777777" w:rsidR="00BA5A17" w:rsidRDefault="00BA5A17" w:rsidP="00863292">
      <w:r>
        <w:separator/>
      </w:r>
    </w:p>
  </w:endnote>
  <w:endnote w:type="continuationSeparator" w:id="0">
    <w:p w14:paraId="1BDD31A3" w14:textId="77777777" w:rsidR="00BA5A17" w:rsidRDefault="00BA5A17" w:rsidP="00863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734A" w14:textId="77777777" w:rsidR="00863292" w:rsidRDefault="00863292">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EA2C48">
      <w:rPr>
        <w:b/>
        <w:bCs/>
        <w:noProof/>
      </w:rPr>
      <w:t>1</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sidR="00EA2C48">
      <w:rPr>
        <w:b/>
        <w:bCs/>
        <w:noProof/>
      </w:rPr>
      <w:t>1</w:t>
    </w:r>
    <w:r>
      <w:rPr>
        <w:b/>
        <w:bCs/>
        <w:sz w:val="24"/>
        <w:szCs w:val="24"/>
      </w:rPr>
      <w:fldChar w:fldCharType="end"/>
    </w:r>
  </w:p>
  <w:p w14:paraId="4E2CB7B9" w14:textId="77777777" w:rsidR="00863292" w:rsidRDefault="00863292">
    <w:pPr>
      <w:pStyle w:val="a5"/>
    </w:pPr>
  </w:p>
  <w:p w14:paraId="249105E2" w14:textId="77777777" w:rsidR="00482A1D" w:rsidRDefault="00482A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0FE8" w14:textId="77777777" w:rsidR="00BA5A17" w:rsidRDefault="00BA5A17" w:rsidP="00863292">
      <w:r>
        <w:separator/>
      </w:r>
    </w:p>
  </w:footnote>
  <w:footnote w:type="continuationSeparator" w:id="0">
    <w:p w14:paraId="61F8BDAF" w14:textId="77777777" w:rsidR="00BA5A17" w:rsidRDefault="00BA5A17" w:rsidP="00863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5D51" w14:textId="77777777" w:rsidR="00863292" w:rsidRPr="006F44F9" w:rsidRDefault="00863292" w:rsidP="006F44F9">
    <w:pPr>
      <w:pStyle w:val="a3"/>
      <w:pBdr>
        <w:bottom w:val="thickThinSmallGap" w:sz="24" w:space="1" w:color="622423"/>
      </w:pBdr>
      <w:jc w:val="center"/>
      <w:rPr>
        <w:rFonts w:ascii="Arial" w:eastAsia="ＭＳ ゴシック" w:hAnsi="Arial"/>
        <w:sz w:val="32"/>
        <w:szCs w:val="32"/>
      </w:rPr>
    </w:pPr>
    <w:r w:rsidRPr="006F44F9">
      <w:rPr>
        <w:rFonts w:ascii="Arial" w:eastAsia="ＭＳ ゴシック" w:hAnsi="Arial" w:hint="eastAsia"/>
        <w:sz w:val="32"/>
        <w:szCs w:val="32"/>
      </w:rPr>
      <w:t>法政大学通信教育部リポート用紙</w:t>
    </w:r>
  </w:p>
  <w:p w14:paraId="1E95B93B" w14:textId="77777777" w:rsidR="00482A1D" w:rsidRDefault="00482A1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92"/>
    <w:rsid w:val="000A67E5"/>
    <w:rsid w:val="000D3097"/>
    <w:rsid w:val="001671C3"/>
    <w:rsid w:val="001A34B8"/>
    <w:rsid w:val="002739A0"/>
    <w:rsid w:val="00274A20"/>
    <w:rsid w:val="002D1678"/>
    <w:rsid w:val="002E7F1E"/>
    <w:rsid w:val="003262D6"/>
    <w:rsid w:val="003A6A8C"/>
    <w:rsid w:val="003F7117"/>
    <w:rsid w:val="00436A2C"/>
    <w:rsid w:val="00462A3C"/>
    <w:rsid w:val="004637B5"/>
    <w:rsid w:val="004712A5"/>
    <w:rsid w:val="00474B9D"/>
    <w:rsid w:val="00482A1D"/>
    <w:rsid w:val="004A1FBC"/>
    <w:rsid w:val="0054542D"/>
    <w:rsid w:val="00574008"/>
    <w:rsid w:val="005752C6"/>
    <w:rsid w:val="005C2F6A"/>
    <w:rsid w:val="0066485F"/>
    <w:rsid w:val="0068490A"/>
    <w:rsid w:val="00691CBE"/>
    <w:rsid w:val="006A4B1D"/>
    <w:rsid w:val="006C1DB9"/>
    <w:rsid w:val="006C5D00"/>
    <w:rsid w:val="006F1626"/>
    <w:rsid w:val="006F44F9"/>
    <w:rsid w:val="006F7031"/>
    <w:rsid w:val="007841CD"/>
    <w:rsid w:val="007D35B7"/>
    <w:rsid w:val="00840DF2"/>
    <w:rsid w:val="0086193C"/>
    <w:rsid w:val="00863292"/>
    <w:rsid w:val="008C1341"/>
    <w:rsid w:val="009274C4"/>
    <w:rsid w:val="00953324"/>
    <w:rsid w:val="009C3DA4"/>
    <w:rsid w:val="009F7CDF"/>
    <w:rsid w:val="00A03156"/>
    <w:rsid w:val="00A94CFF"/>
    <w:rsid w:val="00B24216"/>
    <w:rsid w:val="00B246EA"/>
    <w:rsid w:val="00B924C5"/>
    <w:rsid w:val="00BA1F60"/>
    <w:rsid w:val="00BA5A17"/>
    <w:rsid w:val="00C073D0"/>
    <w:rsid w:val="00C149AE"/>
    <w:rsid w:val="00C87644"/>
    <w:rsid w:val="00CB1A7F"/>
    <w:rsid w:val="00CC3A87"/>
    <w:rsid w:val="00D34B7E"/>
    <w:rsid w:val="00D46E13"/>
    <w:rsid w:val="00D611CD"/>
    <w:rsid w:val="00DB467B"/>
    <w:rsid w:val="00DC2D4D"/>
    <w:rsid w:val="00DC5AE7"/>
    <w:rsid w:val="00EA2C48"/>
    <w:rsid w:val="00F1302C"/>
    <w:rsid w:val="00F608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121">
      <v:textbox inset="5.85pt,.7pt,5.85pt,.7pt"/>
    </o:shapedefaults>
    <o:shapelayout v:ext="edit">
      <o:idmap v:ext="edit" data="1"/>
    </o:shapelayout>
  </w:shapeDefaults>
  <w:decimalSymbol w:val="."/>
  <w:listSeparator w:val=","/>
  <w14:docId w14:val="02944951"/>
  <w15:chartTrackingRefBased/>
  <w15:docId w15:val="{413FCB5A-52AF-2A4B-8059-465683B7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3292"/>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3292"/>
    <w:pPr>
      <w:tabs>
        <w:tab w:val="center" w:pos="4252"/>
        <w:tab w:val="right" w:pos="8504"/>
      </w:tabs>
      <w:snapToGrid w:val="0"/>
    </w:pPr>
  </w:style>
  <w:style w:type="character" w:customStyle="1" w:styleId="a4">
    <w:name w:val="ヘッダー (文字)"/>
    <w:link w:val="a3"/>
    <w:uiPriority w:val="99"/>
    <w:rsid w:val="00863292"/>
    <w:rPr>
      <w:rFonts w:ascii="Century" w:eastAsia="ＭＳ 明朝" w:hAnsi="Century" w:cs="Times New Roman"/>
    </w:rPr>
  </w:style>
  <w:style w:type="paragraph" w:styleId="a5">
    <w:name w:val="footer"/>
    <w:basedOn w:val="a"/>
    <w:link w:val="a6"/>
    <w:uiPriority w:val="99"/>
    <w:unhideWhenUsed/>
    <w:rsid w:val="00863292"/>
    <w:pPr>
      <w:tabs>
        <w:tab w:val="center" w:pos="4252"/>
        <w:tab w:val="right" w:pos="8504"/>
      </w:tabs>
      <w:snapToGrid w:val="0"/>
    </w:pPr>
  </w:style>
  <w:style w:type="character" w:customStyle="1" w:styleId="a6">
    <w:name w:val="フッター (文字)"/>
    <w:link w:val="a5"/>
    <w:uiPriority w:val="99"/>
    <w:rsid w:val="00863292"/>
    <w:rPr>
      <w:rFonts w:ascii="Century" w:eastAsia="ＭＳ 明朝" w:hAnsi="Century" w:cs="Times New Roman"/>
    </w:rPr>
  </w:style>
  <w:style w:type="paragraph" w:styleId="a7">
    <w:name w:val="Balloon Text"/>
    <w:basedOn w:val="a"/>
    <w:link w:val="a8"/>
    <w:uiPriority w:val="99"/>
    <w:semiHidden/>
    <w:unhideWhenUsed/>
    <w:rsid w:val="00863292"/>
    <w:rPr>
      <w:rFonts w:ascii="Arial" w:eastAsia="ＭＳ ゴシック" w:hAnsi="Arial"/>
      <w:sz w:val="18"/>
      <w:szCs w:val="18"/>
    </w:rPr>
  </w:style>
  <w:style w:type="character" w:customStyle="1" w:styleId="a8">
    <w:name w:val="吹き出し (文字)"/>
    <w:link w:val="a7"/>
    <w:uiPriority w:val="99"/>
    <w:semiHidden/>
    <w:rsid w:val="00863292"/>
    <w:rPr>
      <w:rFonts w:ascii="Arial" w:eastAsia="ＭＳ ゴシック" w:hAnsi="Arial" w:cs="Times New Roman"/>
      <w:sz w:val="18"/>
      <w:szCs w:val="18"/>
    </w:rPr>
  </w:style>
  <w:style w:type="character" w:styleId="a9">
    <w:name w:val="Hyperlink"/>
    <w:basedOn w:val="a0"/>
    <w:uiPriority w:val="99"/>
    <w:unhideWhenUsed/>
    <w:rsid w:val="00840DF2"/>
    <w:rPr>
      <w:color w:val="0563C1" w:themeColor="hyperlink"/>
      <w:u w:val="single"/>
    </w:rPr>
  </w:style>
  <w:style w:type="character" w:styleId="aa">
    <w:name w:val="Unresolved Mention"/>
    <w:basedOn w:val="a0"/>
    <w:uiPriority w:val="99"/>
    <w:semiHidden/>
    <w:unhideWhenUsed/>
    <w:rsid w:val="00840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9521">
      <w:bodyDiv w:val="1"/>
      <w:marLeft w:val="0"/>
      <w:marRight w:val="0"/>
      <w:marTop w:val="0"/>
      <w:marBottom w:val="0"/>
      <w:divBdr>
        <w:top w:val="none" w:sz="0" w:space="0" w:color="auto"/>
        <w:left w:val="none" w:sz="0" w:space="0" w:color="auto"/>
        <w:bottom w:val="none" w:sz="0" w:space="0" w:color="auto"/>
        <w:right w:val="none" w:sz="0" w:space="0" w:color="auto"/>
      </w:divBdr>
    </w:div>
    <w:div w:id="164980845">
      <w:bodyDiv w:val="1"/>
      <w:marLeft w:val="0"/>
      <w:marRight w:val="0"/>
      <w:marTop w:val="0"/>
      <w:marBottom w:val="0"/>
      <w:divBdr>
        <w:top w:val="none" w:sz="0" w:space="0" w:color="auto"/>
        <w:left w:val="none" w:sz="0" w:space="0" w:color="auto"/>
        <w:bottom w:val="none" w:sz="0" w:space="0" w:color="auto"/>
        <w:right w:val="none" w:sz="0" w:space="0" w:color="auto"/>
      </w:divBdr>
    </w:div>
    <w:div w:id="456142991">
      <w:bodyDiv w:val="1"/>
      <w:marLeft w:val="0"/>
      <w:marRight w:val="0"/>
      <w:marTop w:val="0"/>
      <w:marBottom w:val="0"/>
      <w:divBdr>
        <w:top w:val="none" w:sz="0" w:space="0" w:color="auto"/>
        <w:left w:val="none" w:sz="0" w:space="0" w:color="auto"/>
        <w:bottom w:val="none" w:sz="0" w:space="0" w:color="auto"/>
        <w:right w:val="none" w:sz="0" w:space="0" w:color="auto"/>
      </w:divBdr>
    </w:div>
    <w:div w:id="691346048">
      <w:bodyDiv w:val="1"/>
      <w:marLeft w:val="0"/>
      <w:marRight w:val="0"/>
      <w:marTop w:val="0"/>
      <w:marBottom w:val="0"/>
      <w:divBdr>
        <w:top w:val="none" w:sz="0" w:space="0" w:color="auto"/>
        <w:left w:val="none" w:sz="0" w:space="0" w:color="auto"/>
        <w:bottom w:val="none" w:sz="0" w:space="0" w:color="auto"/>
        <w:right w:val="none" w:sz="0" w:space="0" w:color="auto"/>
      </w:divBdr>
    </w:div>
    <w:div w:id="693924187">
      <w:bodyDiv w:val="1"/>
      <w:marLeft w:val="0"/>
      <w:marRight w:val="0"/>
      <w:marTop w:val="0"/>
      <w:marBottom w:val="0"/>
      <w:divBdr>
        <w:top w:val="none" w:sz="0" w:space="0" w:color="auto"/>
        <w:left w:val="none" w:sz="0" w:space="0" w:color="auto"/>
        <w:bottom w:val="none" w:sz="0" w:space="0" w:color="auto"/>
        <w:right w:val="none" w:sz="0" w:space="0" w:color="auto"/>
      </w:divBdr>
    </w:div>
    <w:div w:id="768113662">
      <w:bodyDiv w:val="1"/>
      <w:marLeft w:val="0"/>
      <w:marRight w:val="0"/>
      <w:marTop w:val="0"/>
      <w:marBottom w:val="0"/>
      <w:divBdr>
        <w:top w:val="none" w:sz="0" w:space="0" w:color="auto"/>
        <w:left w:val="none" w:sz="0" w:space="0" w:color="auto"/>
        <w:bottom w:val="none" w:sz="0" w:space="0" w:color="auto"/>
        <w:right w:val="none" w:sz="0" w:space="0" w:color="auto"/>
      </w:divBdr>
    </w:div>
    <w:div w:id="1076825275">
      <w:bodyDiv w:val="1"/>
      <w:marLeft w:val="0"/>
      <w:marRight w:val="0"/>
      <w:marTop w:val="0"/>
      <w:marBottom w:val="0"/>
      <w:divBdr>
        <w:top w:val="none" w:sz="0" w:space="0" w:color="auto"/>
        <w:left w:val="none" w:sz="0" w:space="0" w:color="auto"/>
        <w:bottom w:val="none" w:sz="0" w:space="0" w:color="auto"/>
        <w:right w:val="none" w:sz="0" w:space="0" w:color="auto"/>
      </w:divBdr>
    </w:div>
    <w:div w:id="1144544420">
      <w:bodyDiv w:val="1"/>
      <w:marLeft w:val="0"/>
      <w:marRight w:val="0"/>
      <w:marTop w:val="0"/>
      <w:marBottom w:val="0"/>
      <w:divBdr>
        <w:top w:val="none" w:sz="0" w:space="0" w:color="auto"/>
        <w:left w:val="none" w:sz="0" w:space="0" w:color="auto"/>
        <w:bottom w:val="none" w:sz="0" w:space="0" w:color="auto"/>
        <w:right w:val="none" w:sz="0" w:space="0" w:color="auto"/>
      </w:divBdr>
    </w:div>
    <w:div w:id="1362433506">
      <w:bodyDiv w:val="1"/>
      <w:marLeft w:val="0"/>
      <w:marRight w:val="0"/>
      <w:marTop w:val="0"/>
      <w:marBottom w:val="0"/>
      <w:divBdr>
        <w:top w:val="none" w:sz="0" w:space="0" w:color="auto"/>
        <w:left w:val="none" w:sz="0" w:space="0" w:color="auto"/>
        <w:bottom w:val="none" w:sz="0" w:space="0" w:color="auto"/>
        <w:right w:val="none" w:sz="0" w:space="0" w:color="auto"/>
      </w:divBdr>
    </w:div>
    <w:div w:id="1465150988">
      <w:bodyDiv w:val="1"/>
      <w:marLeft w:val="0"/>
      <w:marRight w:val="0"/>
      <w:marTop w:val="0"/>
      <w:marBottom w:val="0"/>
      <w:divBdr>
        <w:top w:val="none" w:sz="0" w:space="0" w:color="auto"/>
        <w:left w:val="none" w:sz="0" w:space="0" w:color="auto"/>
        <w:bottom w:val="none" w:sz="0" w:space="0" w:color="auto"/>
        <w:right w:val="none" w:sz="0" w:space="0" w:color="auto"/>
      </w:divBdr>
    </w:div>
    <w:div w:id="2037807667">
      <w:bodyDiv w:val="1"/>
      <w:marLeft w:val="0"/>
      <w:marRight w:val="0"/>
      <w:marTop w:val="0"/>
      <w:marBottom w:val="0"/>
      <w:divBdr>
        <w:top w:val="none" w:sz="0" w:space="0" w:color="auto"/>
        <w:left w:val="none" w:sz="0" w:space="0" w:color="auto"/>
        <w:bottom w:val="none" w:sz="0" w:space="0" w:color="auto"/>
        <w:right w:val="none" w:sz="0" w:space="0" w:color="auto"/>
      </w:divBdr>
    </w:div>
    <w:div w:id="214125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A6CA2-F78A-4DB1-8F4B-C94DF7C5FD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2812</TotalTime>
  <Pages>1</Pages>
  <Words>290</Words>
  <Characters>1656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法政大学通信教育部リポート用紙</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法政大学通信教育部リポート用紙</dc:title>
  <dc:subject/>
  <dc:creator>s08056</dc:creator>
  <cp:keywords/>
  <cp:lastModifiedBy>陸史 岡田</cp:lastModifiedBy>
  <cp:revision>41</cp:revision>
  <dcterms:created xsi:type="dcterms:W3CDTF">2025-04-26T23:32:00Z</dcterms:created>
  <dcterms:modified xsi:type="dcterms:W3CDTF">2025-05-14T13:52:00Z</dcterms:modified>
</cp:coreProperties>
</file>