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主業務は機械設計 2019-01-01〜2023-01-01。副業務として次の対応を共同実施した。営業で、顧客の要求を必須項目と将来項目に分けた。予算と納期に合う提案範囲を合意した。</w:t>
      </w:r>
    </w:p>
  </w:body>
</w:document>
</file>