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2C4" w:rsidRPr="001A5408" w:rsidRDefault="00FE2389" w:rsidP="00215D89">
      <w:pPr>
        <w:spacing w:line="276" w:lineRule="auto"/>
        <w:jc w:val="both"/>
        <w:rPr>
          <w:rFonts w:ascii="Times New Roman" w:hAnsi="Times New Roman" w:cs="Times New Roman"/>
          <w:b/>
          <w:color w:val="C00000"/>
          <w:sz w:val="24"/>
          <w:szCs w:val="24"/>
        </w:rPr>
      </w:pPr>
      <w:r w:rsidRPr="001A5408">
        <w:rPr>
          <w:rFonts w:ascii="Times New Roman" w:hAnsi="Times New Roman" w:cs="Times New Roman"/>
          <w:b/>
          <w:color w:val="C00000"/>
          <w:sz w:val="24"/>
          <w:szCs w:val="24"/>
          <w:u w:val="single"/>
        </w:rPr>
        <w:t>Question</w:t>
      </w:r>
      <w:r w:rsidRPr="001A5408">
        <w:rPr>
          <w:rFonts w:ascii="Times New Roman" w:hAnsi="Times New Roman" w:cs="Times New Roman"/>
          <w:b/>
          <w:color w:val="C00000"/>
          <w:spacing w:val="-4"/>
          <w:sz w:val="24"/>
          <w:szCs w:val="24"/>
          <w:u w:val="single"/>
        </w:rPr>
        <w:t xml:space="preserve"> </w:t>
      </w:r>
      <w:r w:rsidRPr="001A5408">
        <w:rPr>
          <w:rFonts w:ascii="Times New Roman" w:hAnsi="Times New Roman" w:cs="Times New Roman"/>
          <w:b/>
          <w:color w:val="C00000"/>
          <w:sz w:val="24"/>
          <w:szCs w:val="24"/>
          <w:u w:val="single"/>
        </w:rPr>
        <w:t>1</w:t>
      </w:r>
      <w:r w:rsidRPr="001A5408">
        <w:rPr>
          <w:rFonts w:ascii="Times New Roman" w:hAnsi="Times New Roman" w:cs="Times New Roman"/>
          <w:b/>
          <w:color w:val="C00000"/>
          <w:sz w:val="24"/>
          <w:szCs w:val="24"/>
        </w:rPr>
        <w:t>.</w:t>
      </w:r>
    </w:p>
    <w:p w:rsidR="00FE2389" w:rsidRPr="005152C4" w:rsidRDefault="004E5DBD"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Forecasting </w:t>
      </w:r>
      <w:r w:rsidR="00363198" w:rsidRPr="005152C4">
        <w:rPr>
          <w:rFonts w:ascii="Times New Roman" w:hAnsi="Times New Roman" w:cs="Times New Roman"/>
          <w:sz w:val="24"/>
          <w:szCs w:val="24"/>
        </w:rPr>
        <w:t xml:space="preserve">the future oil price is very important for managers while taking operational decisions </w:t>
      </w:r>
      <w:r w:rsidR="00A0623E" w:rsidRPr="005152C4">
        <w:rPr>
          <w:rFonts w:ascii="Times New Roman" w:hAnsi="Times New Roman" w:cs="Times New Roman"/>
          <w:sz w:val="24"/>
          <w:szCs w:val="24"/>
        </w:rPr>
        <w:t>like</w:t>
      </w:r>
      <w:r w:rsidR="00363198" w:rsidRPr="005152C4">
        <w:rPr>
          <w:rFonts w:ascii="Times New Roman" w:hAnsi="Times New Roman" w:cs="Times New Roman"/>
          <w:sz w:val="24"/>
          <w:szCs w:val="24"/>
        </w:rPr>
        <w:t xml:space="preserve"> </w:t>
      </w:r>
      <w:r w:rsidR="00A0623E" w:rsidRPr="005152C4">
        <w:rPr>
          <w:rFonts w:ascii="Times New Roman" w:hAnsi="Times New Roman" w:cs="Times New Roman"/>
          <w:sz w:val="24"/>
          <w:szCs w:val="24"/>
        </w:rPr>
        <w:t>the quantity to product, time to purchases, type of transportation,</w:t>
      </w:r>
      <w:r w:rsidR="006020C0" w:rsidRPr="005152C4">
        <w:rPr>
          <w:rFonts w:ascii="Times New Roman" w:hAnsi="Times New Roman" w:cs="Times New Roman"/>
          <w:sz w:val="24"/>
          <w:szCs w:val="24"/>
        </w:rPr>
        <w:t xml:space="preserve"> reduce costs, increase profile and enhance competitive advantage</w:t>
      </w:r>
      <w:r w:rsidR="00F47298" w:rsidRPr="005152C4">
        <w:rPr>
          <w:rFonts w:ascii="Times New Roman" w:hAnsi="Times New Roman" w:cs="Times New Roman"/>
          <w:sz w:val="24"/>
          <w:szCs w:val="24"/>
        </w:rPr>
        <w:t xml:space="preserve">, </w:t>
      </w:r>
      <w:r w:rsidR="008B3B98" w:rsidRPr="005152C4">
        <w:rPr>
          <w:rFonts w:ascii="Times New Roman" w:hAnsi="Times New Roman" w:cs="Times New Roman"/>
          <w:sz w:val="24"/>
          <w:szCs w:val="24"/>
        </w:rPr>
        <w:t>etc. However,</w:t>
      </w:r>
      <w:r w:rsidR="0019020F" w:rsidRPr="005152C4">
        <w:rPr>
          <w:rFonts w:ascii="Times New Roman" w:hAnsi="Times New Roman" w:cs="Times New Roman"/>
          <w:sz w:val="24"/>
          <w:szCs w:val="24"/>
        </w:rPr>
        <w:t xml:space="preserve"> this exercise is very complicated</w:t>
      </w:r>
      <w:r w:rsidR="00EE774F" w:rsidRPr="005152C4">
        <w:rPr>
          <w:rFonts w:ascii="Times New Roman" w:hAnsi="Times New Roman" w:cs="Times New Roman"/>
          <w:sz w:val="24"/>
          <w:szCs w:val="24"/>
        </w:rPr>
        <w:t xml:space="preserve"> because of the</w:t>
      </w:r>
      <w:r w:rsidR="0019020F" w:rsidRPr="005152C4">
        <w:rPr>
          <w:rFonts w:ascii="Times New Roman" w:hAnsi="Times New Roman" w:cs="Times New Roman"/>
          <w:sz w:val="24"/>
          <w:szCs w:val="24"/>
        </w:rPr>
        <w:t xml:space="preserve"> nature of this product </w:t>
      </w:r>
      <w:r w:rsidR="00076ABD" w:rsidRPr="005152C4">
        <w:rPr>
          <w:rFonts w:ascii="Times New Roman" w:hAnsi="Times New Roman" w:cs="Times New Roman"/>
          <w:sz w:val="24"/>
          <w:szCs w:val="24"/>
        </w:rPr>
        <w:t>and its geopolitical</w:t>
      </w:r>
      <w:r w:rsidR="007256E8" w:rsidRPr="005152C4">
        <w:rPr>
          <w:rFonts w:ascii="Times New Roman" w:hAnsi="Times New Roman" w:cs="Times New Roman"/>
          <w:sz w:val="24"/>
          <w:szCs w:val="24"/>
        </w:rPr>
        <w:t xml:space="preserve"> strategy, making its </w:t>
      </w:r>
      <w:r w:rsidR="007A06C8" w:rsidRPr="005152C4">
        <w:rPr>
          <w:rFonts w:ascii="Times New Roman" w:hAnsi="Times New Roman" w:cs="Times New Roman"/>
          <w:sz w:val="24"/>
          <w:szCs w:val="24"/>
        </w:rPr>
        <w:t>movement is</w:t>
      </w:r>
      <w:r w:rsidR="007256E8" w:rsidRPr="005152C4">
        <w:rPr>
          <w:rFonts w:ascii="Times New Roman" w:hAnsi="Times New Roman" w:cs="Times New Roman"/>
          <w:sz w:val="24"/>
          <w:szCs w:val="24"/>
        </w:rPr>
        <w:t xml:space="preserve"> unknown to capture because of its nonlinear characteristics. </w:t>
      </w:r>
    </w:p>
    <w:p w:rsidR="00CC5939" w:rsidRPr="005152C4" w:rsidRDefault="000142E2"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The volatility of the Oil prices have a significant impact on the global economy, albeit the consequences vary based on times, geographies, industries, the cause of the oil shock, and other factors. Various perspectives on the influence of oil price variations</w:t>
      </w:r>
      <w:r w:rsidR="0099309D" w:rsidRPr="005152C4">
        <w:rPr>
          <w:rFonts w:ascii="Times New Roman" w:hAnsi="Times New Roman" w:cs="Times New Roman"/>
          <w:sz w:val="24"/>
          <w:szCs w:val="24"/>
        </w:rPr>
        <w:t xml:space="preserve"> on the global economy have being</w:t>
      </w:r>
      <w:r w:rsidRPr="005152C4">
        <w:rPr>
          <w:rFonts w:ascii="Times New Roman" w:hAnsi="Times New Roman" w:cs="Times New Roman"/>
          <w:sz w:val="24"/>
          <w:szCs w:val="24"/>
        </w:rPr>
        <w:t xml:space="preserve"> proposed.</w:t>
      </w:r>
      <w:r w:rsidR="00050A78" w:rsidRPr="005152C4">
        <w:rPr>
          <w:rFonts w:ascii="Times New Roman" w:hAnsi="Times New Roman" w:cs="Times New Roman"/>
          <w:sz w:val="24"/>
          <w:szCs w:val="24"/>
        </w:rPr>
        <w:t xml:space="preserve"> </w:t>
      </w:r>
      <w:r w:rsidR="00CC5939" w:rsidRPr="005152C4">
        <w:rPr>
          <w:rFonts w:ascii="Times New Roman" w:hAnsi="Times New Roman" w:cs="Times New Roman"/>
          <w:sz w:val="24"/>
          <w:szCs w:val="24"/>
        </w:rPr>
        <w:t>The dramatic reduction in crude oil prices in recent years has taken many governments and businesses off guard, leaving them struggling to deal with the economic and financial consequences.</w:t>
      </w:r>
    </w:p>
    <w:p w:rsidR="00AB33E3" w:rsidRPr="005152C4" w:rsidRDefault="00977A9C"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In this work, we </w:t>
      </w:r>
      <w:r w:rsidR="00E0739A" w:rsidRPr="005152C4">
        <w:rPr>
          <w:rFonts w:ascii="Times New Roman" w:hAnsi="Times New Roman" w:cs="Times New Roman"/>
          <w:sz w:val="24"/>
          <w:szCs w:val="24"/>
        </w:rPr>
        <w:t xml:space="preserve">demonstrate two existing oil price forecasting literature techniques, both methods are quantitative include econometrics and computational approaches, </w:t>
      </w:r>
      <w:r w:rsidR="00F8765A" w:rsidRPr="005152C4">
        <w:rPr>
          <w:rFonts w:ascii="Times New Roman" w:hAnsi="Times New Roman" w:cs="Times New Roman"/>
          <w:sz w:val="24"/>
          <w:szCs w:val="24"/>
        </w:rPr>
        <w:t xml:space="preserve">the econometric methods are grouped into </w:t>
      </w:r>
      <w:r w:rsidR="00BC0457" w:rsidRPr="005152C4">
        <w:rPr>
          <w:rFonts w:ascii="Times New Roman" w:hAnsi="Times New Roman" w:cs="Times New Roman"/>
          <w:sz w:val="24"/>
          <w:szCs w:val="24"/>
        </w:rPr>
        <w:t xml:space="preserve">the three classes of models, </w:t>
      </w:r>
      <w:r w:rsidR="00AB33E3" w:rsidRPr="005152C4">
        <w:rPr>
          <w:rFonts w:ascii="Times New Roman" w:hAnsi="Times New Roman" w:cs="Times New Roman"/>
          <w:sz w:val="24"/>
          <w:szCs w:val="24"/>
        </w:rPr>
        <w:t>Time series</w:t>
      </w:r>
      <w:r w:rsidR="00BC0457" w:rsidRPr="005152C4">
        <w:rPr>
          <w:rFonts w:ascii="Times New Roman" w:hAnsi="Times New Roman" w:cs="Times New Roman"/>
          <w:sz w:val="24"/>
          <w:szCs w:val="24"/>
        </w:rPr>
        <w:t xml:space="preserve">, </w:t>
      </w:r>
      <w:r w:rsidR="00AB33E3" w:rsidRPr="005152C4">
        <w:rPr>
          <w:rFonts w:ascii="Times New Roman" w:hAnsi="Times New Roman" w:cs="Times New Roman"/>
          <w:sz w:val="24"/>
          <w:szCs w:val="24"/>
        </w:rPr>
        <w:t>Financial models</w:t>
      </w:r>
      <w:r w:rsidR="00BC0457" w:rsidRPr="005152C4">
        <w:rPr>
          <w:rFonts w:ascii="Times New Roman" w:hAnsi="Times New Roman" w:cs="Times New Roman"/>
          <w:sz w:val="24"/>
          <w:szCs w:val="24"/>
        </w:rPr>
        <w:t xml:space="preserve"> and </w:t>
      </w:r>
      <w:r w:rsidR="00AB33E3" w:rsidRPr="005152C4">
        <w:rPr>
          <w:rFonts w:ascii="Times New Roman" w:hAnsi="Times New Roman" w:cs="Times New Roman"/>
          <w:sz w:val="24"/>
          <w:szCs w:val="24"/>
        </w:rPr>
        <w:t>Structural models,</w:t>
      </w:r>
    </w:p>
    <w:p w:rsidR="00E87CBD" w:rsidRPr="005152C4" w:rsidRDefault="00E87CBD"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Recently, and with the development of </w:t>
      </w:r>
      <w:r w:rsidR="00451CA5" w:rsidRPr="005152C4">
        <w:rPr>
          <w:rFonts w:ascii="Times New Roman" w:hAnsi="Times New Roman" w:cs="Times New Roman"/>
          <w:sz w:val="24"/>
          <w:szCs w:val="24"/>
        </w:rPr>
        <w:t>computational</w:t>
      </w:r>
      <w:r w:rsidRPr="005152C4">
        <w:rPr>
          <w:rFonts w:ascii="Times New Roman" w:hAnsi="Times New Roman" w:cs="Times New Roman"/>
          <w:sz w:val="24"/>
          <w:szCs w:val="24"/>
        </w:rPr>
        <w:t xml:space="preserve"> techniques</w:t>
      </w:r>
      <w:r w:rsidR="00451CA5" w:rsidRPr="005152C4">
        <w:rPr>
          <w:rFonts w:ascii="Times New Roman" w:hAnsi="Times New Roman" w:cs="Times New Roman"/>
          <w:sz w:val="24"/>
          <w:szCs w:val="24"/>
        </w:rPr>
        <w:t xml:space="preserve">. Artificial Neural Networks (ANN) and Support Vector Machine (SVM), become widely used by researchers </w:t>
      </w:r>
      <w:r w:rsidR="00D87F6A" w:rsidRPr="005152C4">
        <w:rPr>
          <w:rFonts w:ascii="Times New Roman" w:hAnsi="Times New Roman" w:cs="Times New Roman"/>
          <w:sz w:val="24"/>
          <w:szCs w:val="24"/>
        </w:rPr>
        <w:t xml:space="preserve">because the large data and its accuracy. </w:t>
      </w:r>
    </w:p>
    <w:p w:rsidR="00FE2389" w:rsidRPr="005152C4" w:rsidRDefault="00222F69"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The </w:t>
      </w:r>
      <w:r w:rsidR="0099309D" w:rsidRPr="005152C4">
        <w:rPr>
          <w:rFonts w:ascii="Times New Roman" w:hAnsi="Times New Roman" w:cs="Times New Roman"/>
          <w:sz w:val="24"/>
          <w:szCs w:val="24"/>
        </w:rPr>
        <w:t xml:space="preserve">econometric models </w:t>
      </w:r>
      <w:r w:rsidRPr="005152C4">
        <w:rPr>
          <w:rFonts w:ascii="Times New Roman" w:hAnsi="Times New Roman" w:cs="Times New Roman"/>
          <w:sz w:val="24"/>
          <w:szCs w:val="24"/>
        </w:rPr>
        <w:t>based on past data or the historical data</w:t>
      </w:r>
      <w:r w:rsidR="00441DA7" w:rsidRPr="005152C4">
        <w:rPr>
          <w:rFonts w:ascii="Times New Roman" w:hAnsi="Times New Roman" w:cs="Times New Roman"/>
          <w:sz w:val="24"/>
          <w:szCs w:val="24"/>
        </w:rPr>
        <w:t xml:space="preserve"> using mathematical methods with the focus on short and medium term forecasting.  </w:t>
      </w:r>
      <w:r w:rsidR="009A2D94" w:rsidRPr="005152C4">
        <w:rPr>
          <w:rFonts w:ascii="Times New Roman" w:hAnsi="Times New Roman" w:cs="Times New Roman"/>
          <w:sz w:val="24"/>
          <w:szCs w:val="24"/>
        </w:rPr>
        <w:t>Among the prev</w:t>
      </w:r>
      <w:r w:rsidR="00207BE7" w:rsidRPr="005152C4">
        <w:rPr>
          <w:rFonts w:ascii="Times New Roman" w:hAnsi="Times New Roman" w:cs="Times New Roman"/>
          <w:sz w:val="24"/>
          <w:szCs w:val="24"/>
        </w:rPr>
        <w:t>i</w:t>
      </w:r>
      <w:r w:rsidR="009A2D94" w:rsidRPr="005152C4">
        <w:rPr>
          <w:rFonts w:ascii="Times New Roman" w:hAnsi="Times New Roman" w:cs="Times New Roman"/>
          <w:sz w:val="24"/>
          <w:szCs w:val="24"/>
        </w:rPr>
        <w:t xml:space="preserve">ous </w:t>
      </w:r>
      <w:r w:rsidR="00207BE7" w:rsidRPr="005152C4">
        <w:rPr>
          <w:rFonts w:ascii="Times New Roman" w:hAnsi="Times New Roman" w:cs="Times New Roman"/>
          <w:sz w:val="24"/>
          <w:szCs w:val="24"/>
        </w:rPr>
        <w:t>mentioned</w:t>
      </w:r>
      <w:r w:rsidR="009A2D94" w:rsidRPr="005152C4">
        <w:rPr>
          <w:rFonts w:ascii="Times New Roman" w:hAnsi="Times New Roman" w:cs="Times New Roman"/>
          <w:sz w:val="24"/>
          <w:szCs w:val="24"/>
        </w:rPr>
        <w:t xml:space="preserve"> </w:t>
      </w:r>
      <w:r w:rsidR="00207BE7" w:rsidRPr="005152C4">
        <w:rPr>
          <w:rFonts w:ascii="Times New Roman" w:hAnsi="Times New Roman" w:cs="Times New Roman"/>
          <w:sz w:val="24"/>
          <w:szCs w:val="24"/>
        </w:rPr>
        <w:t xml:space="preserve">econometric models. The Time Series approaches are the most frequently used. </w:t>
      </w:r>
    </w:p>
    <w:p w:rsidR="008F5D82" w:rsidRPr="005152C4" w:rsidRDefault="0096212F" w:rsidP="00215D89">
      <w:pPr>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t>Time series methods forecast</w:t>
      </w:r>
      <w:r w:rsidRPr="005152C4">
        <w:rPr>
          <w:rFonts w:ascii="Times New Roman" w:hAnsi="Times New Roman" w:cs="Times New Roman"/>
          <w:sz w:val="24"/>
          <w:szCs w:val="24"/>
        </w:rPr>
        <w:t xml:space="preserve"> the future prices through the past data. </w:t>
      </w:r>
      <w:r w:rsidR="00B32C7D" w:rsidRPr="005152C4">
        <w:rPr>
          <w:rFonts w:ascii="Times New Roman" w:hAnsi="Times New Roman" w:cs="Times New Roman"/>
          <w:sz w:val="24"/>
          <w:szCs w:val="24"/>
        </w:rPr>
        <w:t>Those models assume that the future pric</w:t>
      </w:r>
      <w:r w:rsidR="0099309D" w:rsidRPr="005152C4">
        <w:rPr>
          <w:rFonts w:ascii="Times New Roman" w:hAnsi="Times New Roman" w:cs="Times New Roman"/>
          <w:sz w:val="24"/>
          <w:szCs w:val="24"/>
        </w:rPr>
        <w:t>e values</w:t>
      </w:r>
      <w:r w:rsidR="00B32C7D" w:rsidRPr="005152C4">
        <w:rPr>
          <w:rFonts w:ascii="Times New Roman" w:hAnsi="Times New Roman" w:cs="Times New Roman"/>
          <w:sz w:val="24"/>
          <w:szCs w:val="24"/>
        </w:rPr>
        <w:t xml:space="preserve"> deduced from its past values</w:t>
      </w:r>
      <w:r w:rsidR="008F5D82" w:rsidRPr="005152C4">
        <w:rPr>
          <w:rFonts w:ascii="Times New Roman" w:hAnsi="Times New Roman" w:cs="Times New Roman"/>
          <w:sz w:val="24"/>
          <w:szCs w:val="24"/>
        </w:rPr>
        <w:t xml:space="preserve">. </w:t>
      </w:r>
      <w:r w:rsidR="00B32C7D" w:rsidRPr="005152C4">
        <w:rPr>
          <w:rFonts w:ascii="Times New Roman" w:hAnsi="Times New Roman" w:cs="Times New Roman"/>
          <w:sz w:val="24"/>
          <w:szCs w:val="24"/>
        </w:rPr>
        <w:t xml:space="preserve"> </w:t>
      </w:r>
      <w:r w:rsidR="0099309D" w:rsidRPr="005152C4">
        <w:rPr>
          <w:rFonts w:ascii="Times New Roman" w:hAnsi="Times New Roman" w:cs="Times New Roman"/>
          <w:sz w:val="24"/>
          <w:szCs w:val="24"/>
        </w:rPr>
        <w:t>However,</w:t>
      </w:r>
      <w:r w:rsidR="008F5D82" w:rsidRPr="005152C4">
        <w:rPr>
          <w:rFonts w:ascii="Times New Roman" w:hAnsi="Times New Roman" w:cs="Times New Roman"/>
          <w:sz w:val="24"/>
          <w:szCs w:val="24"/>
        </w:rPr>
        <w:t xml:space="preserve"> using this methodology need a strong assumption such:</w:t>
      </w:r>
    </w:p>
    <w:p w:rsidR="0096212F" w:rsidRPr="005152C4" w:rsidRDefault="008F5D82"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The data needs to have </w:t>
      </w:r>
      <w:r w:rsidR="00677F4F" w:rsidRPr="005152C4">
        <w:rPr>
          <w:rFonts w:ascii="Times New Roman" w:hAnsi="Times New Roman" w:cs="Times New Roman"/>
          <w:sz w:val="24"/>
          <w:szCs w:val="24"/>
        </w:rPr>
        <w:t>a system</w:t>
      </w:r>
      <w:r w:rsidR="00274AA8" w:rsidRPr="005152C4">
        <w:rPr>
          <w:rFonts w:ascii="Times New Roman" w:hAnsi="Times New Roman" w:cs="Times New Roman"/>
          <w:sz w:val="24"/>
          <w:szCs w:val="24"/>
        </w:rPr>
        <w:t>atic behavior; this pattern</w:t>
      </w:r>
      <w:r w:rsidR="00677F4F" w:rsidRPr="005152C4">
        <w:rPr>
          <w:rFonts w:ascii="Times New Roman" w:hAnsi="Times New Roman" w:cs="Times New Roman"/>
          <w:sz w:val="24"/>
          <w:szCs w:val="24"/>
        </w:rPr>
        <w:t xml:space="preserve"> can be detected using autocorrelation </w:t>
      </w:r>
      <w:r w:rsidR="00274AA8" w:rsidRPr="005152C4">
        <w:rPr>
          <w:rFonts w:ascii="Times New Roman" w:hAnsi="Times New Roman" w:cs="Times New Roman"/>
          <w:sz w:val="24"/>
          <w:szCs w:val="24"/>
        </w:rPr>
        <w:t xml:space="preserve">function. The second </w:t>
      </w:r>
      <w:r w:rsidR="0088608C" w:rsidRPr="005152C4">
        <w:rPr>
          <w:rFonts w:ascii="Times New Roman" w:hAnsi="Times New Roman" w:cs="Times New Roman"/>
          <w:sz w:val="24"/>
          <w:szCs w:val="24"/>
        </w:rPr>
        <w:t>assumption</w:t>
      </w:r>
      <w:r w:rsidR="00274AA8" w:rsidRPr="005152C4">
        <w:rPr>
          <w:rFonts w:ascii="Times New Roman" w:hAnsi="Times New Roman" w:cs="Times New Roman"/>
          <w:sz w:val="24"/>
          <w:szCs w:val="24"/>
        </w:rPr>
        <w:t xml:space="preserve"> is</w:t>
      </w:r>
      <w:r w:rsidR="00C27B79" w:rsidRPr="005152C4">
        <w:rPr>
          <w:rFonts w:ascii="Times New Roman" w:hAnsi="Times New Roman" w:cs="Times New Roman"/>
          <w:sz w:val="24"/>
          <w:szCs w:val="24"/>
        </w:rPr>
        <w:t xml:space="preserve"> the interaction of the </w:t>
      </w:r>
      <w:r w:rsidR="0037573D" w:rsidRPr="005152C4">
        <w:rPr>
          <w:rFonts w:ascii="Times New Roman" w:hAnsi="Times New Roman" w:cs="Times New Roman"/>
          <w:sz w:val="24"/>
          <w:szCs w:val="24"/>
        </w:rPr>
        <w:t>independent</w:t>
      </w:r>
      <w:r w:rsidR="00C27B79" w:rsidRPr="005152C4">
        <w:rPr>
          <w:rFonts w:ascii="Times New Roman" w:hAnsi="Times New Roman" w:cs="Times New Roman"/>
          <w:sz w:val="24"/>
          <w:szCs w:val="24"/>
        </w:rPr>
        <w:t xml:space="preserve"> </w:t>
      </w:r>
      <w:r w:rsidR="0088608C" w:rsidRPr="005152C4">
        <w:rPr>
          <w:rFonts w:ascii="Times New Roman" w:hAnsi="Times New Roman" w:cs="Times New Roman"/>
          <w:sz w:val="24"/>
          <w:szCs w:val="24"/>
        </w:rPr>
        <w:t>variables that</w:t>
      </w:r>
      <w:r w:rsidR="00C27B79" w:rsidRPr="005152C4">
        <w:rPr>
          <w:rFonts w:ascii="Times New Roman" w:hAnsi="Times New Roman" w:cs="Times New Roman"/>
          <w:sz w:val="24"/>
          <w:szCs w:val="24"/>
        </w:rPr>
        <w:t xml:space="preserve"> needs to have a strong </w:t>
      </w:r>
      <w:r w:rsidR="0037573D" w:rsidRPr="005152C4">
        <w:rPr>
          <w:rFonts w:ascii="Times New Roman" w:hAnsi="Times New Roman" w:cs="Times New Roman"/>
          <w:sz w:val="24"/>
          <w:szCs w:val="24"/>
        </w:rPr>
        <w:t xml:space="preserve">correlation to construct a structural model. The third </w:t>
      </w:r>
      <w:r w:rsidR="0088608C" w:rsidRPr="005152C4">
        <w:rPr>
          <w:rFonts w:ascii="Times New Roman" w:hAnsi="Times New Roman" w:cs="Times New Roman"/>
          <w:sz w:val="24"/>
          <w:szCs w:val="24"/>
        </w:rPr>
        <w:t>one</w:t>
      </w:r>
      <w:r w:rsidR="0037573D" w:rsidRPr="005152C4">
        <w:rPr>
          <w:rFonts w:ascii="Times New Roman" w:hAnsi="Times New Roman" w:cs="Times New Roman"/>
          <w:sz w:val="24"/>
          <w:szCs w:val="24"/>
        </w:rPr>
        <w:t xml:space="preserve"> is </w:t>
      </w:r>
      <w:r w:rsidR="00551866" w:rsidRPr="005152C4">
        <w:rPr>
          <w:rFonts w:ascii="Times New Roman" w:hAnsi="Times New Roman" w:cs="Times New Roman"/>
          <w:sz w:val="24"/>
          <w:szCs w:val="24"/>
        </w:rPr>
        <w:t>the significant relation between the independent variable and the dependent variable (Oil Price)</w:t>
      </w:r>
      <w:r w:rsidR="0088608C" w:rsidRPr="005152C4">
        <w:rPr>
          <w:rFonts w:ascii="Times New Roman" w:hAnsi="Times New Roman" w:cs="Times New Roman"/>
          <w:sz w:val="24"/>
          <w:szCs w:val="24"/>
        </w:rPr>
        <w:t>.</w:t>
      </w:r>
    </w:p>
    <w:p w:rsidR="009725E3" w:rsidRPr="005152C4" w:rsidRDefault="00D81220"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In the time series methods, we find three main categories: </w:t>
      </w:r>
      <w:r w:rsidR="007742AD" w:rsidRPr="005152C4">
        <w:rPr>
          <w:rFonts w:ascii="Times New Roman" w:hAnsi="Times New Roman" w:cs="Times New Roman"/>
          <w:sz w:val="24"/>
          <w:szCs w:val="24"/>
        </w:rPr>
        <w:t>exponential smoothing models, auto</w:t>
      </w:r>
      <w:r w:rsidR="00953450" w:rsidRPr="005152C4">
        <w:rPr>
          <w:rFonts w:ascii="Times New Roman" w:hAnsi="Times New Roman" w:cs="Times New Roman"/>
          <w:sz w:val="24"/>
          <w:szCs w:val="24"/>
        </w:rPr>
        <w:t>-</w:t>
      </w:r>
      <w:r w:rsidR="007742AD" w:rsidRPr="005152C4">
        <w:rPr>
          <w:rFonts w:ascii="Times New Roman" w:hAnsi="Times New Roman" w:cs="Times New Roman"/>
          <w:sz w:val="24"/>
          <w:szCs w:val="24"/>
        </w:rPr>
        <w:t>regression (AR) and naïve models</w:t>
      </w:r>
      <w:r w:rsidR="00953450" w:rsidRPr="005152C4">
        <w:rPr>
          <w:rFonts w:ascii="Times New Roman" w:hAnsi="Times New Roman" w:cs="Times New Roman"/>
          <w:sz w:val="24"/>
          <w:szCs w:val="24"/>
        </w:rPr>
        <w:t xml:space="preserve">. </w:t>
      </w:r>
      <w:r w:rsidR="009725E3" w:rsidRPr="005152C4">
        <w:rPr>
          <w:rFonts w:ascii="Times New Roman" w:hAnsi="Times New Roman" w:cs="Times New Roman"/>
          <w:sz w:val="24"/>
          <w:szCs w:val="24"/>
        </w:rPr>
        <w:t>Most</w:t>
      </w:r>
      <w:r w:rsidR="00953450" w:rsidRPr="005152C4">
        <w:rPr>
          <w:rFonts w:ascii="Times New Roman" w:hAnsi="Times New Roman" w:cs="Times New Roman"/>
          <w:sz w:val="24"/>
          <w:szCs w:val="24"/>
        </w:rPr>
        <w:t xml:space="preserve"> used one </w:t>
      </w:r>
      <w:r w:rsidR="009725E3" w:rsidRPr="005152C4">
        <w:rPr>
          <w:rFonts w:ascii="Times New Roman" w:hAnsi="Times New Roman" w:cs="Times New Roman"/>
          <w:sz w:val="24"/>
          <w:szCs w:val="24"/>
        </w:rPr>
        <w:t xml:space="preserve">for oil price forecasting </w:t>
      </w:r>
      <w:r w:rsidR="00953450" w:rsidRPr="005152C4">
        <w:rPr>
          <w:rFonts w:ascii="Times New Roman" w:hAnsi="Times New Roman" w:cs="Times New Roman"/>
          <w:sz w:val="24"/>
          <w:szCs w:val="24"/>
        </w:rPr>
        <w:t>are (ARIMA, ARCH/GARCH)</w:t>
      </w:r>
      <w:r w:rsidR="009725E3" w:rsidRPr="005152C4">
        <w:rPr>
          <w:rFonts w:ascii="Times New Roman" w:hAnsi="Times New Roman" w:cs="Times New Roman"/>
          <w:sz w:val="24"/>
          <w:szCs w:val="24"/>
        </w:rPr>
        <w:t>.</w:t>
      </w:r>
    </w:p>
    <w:p w:rsidR="005B722B" w:rsidRPr="005152C4" w:rsidRDefault="005301FB"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Although, the </w:t>
      </w:r>
      <w:r w:rsidR="007776AE" w:rsidRPr="005152C4">
        <w:rPr>
          <w:rFonts w:ascii="Times New Roman" w:hAnsi="Times New Roman" w:cs="Times New Roman"/>
          <w:sz w:val="24"/>
          <w:szCs w:val="24"/>
        </w:rPr>
        <w:t>predict</w:t>
      </w:r>
      <w:r w:rsidR="002E21A6" w:rsidRPr="005152C4">
        <w:rPr>
          <w:rFonts w:ascii="Times New Roman" w:hAnsi="Times New Roman" w:cs="Times New Roman"/>
          <w:sz w:val="24"/>
          <w:szCs w:val="24"/>
        </w:rPr>
        <w:t>ing power of those models</w:t>
      </w:r>
      <w:r w:rsidR="005B722B" w:rsidRPr="005152C4">
        <w:rPr>
          <w:rFonts w:ascii="Times New Roman" w:hAnsi="Times New Roman" w:cs="Times New Roman"/>
          <w:sz w:val="24"/>
          <w:szCs w:val="24"/>
        </w:rPr>
        <w:t>, they</w:t>
      </w:r>
      <w:r w:rsidR="002E21A6" w:rsidRPr="005152C4">
        <w:rPr>
          <w:rFonts w:ascii="Times New Roman" w:hAnsi="Times New Roman" w:cs="Times New Roman"/>
          <w:sz w:val="24"/>
          <w:szCs w:val="24"/>
        </w:rPr>
        <w:t xml:space="preserve"> failed to </w:t>
      </w:r>
      <w:r w:rsidR="00B469F7" w:rsidRPr="005152C4">
        <w:rPr>
          <w:rFonts w:ascii="Times New Roman" w:hAnsi="Times New Roman" w:cs="Times New Roman"/>
          <w:sz w:val="24"/>
          <w:szCs w:val="24"/>
        </w:rPr>
        <w:t xml:space="preserve">do the job. </w:t>
      </w:r>
      <w:r w:rsidR="005B722B" w:rsidRPr="005152C4">
        <w:rPr>
          <w:rFonts w:ascii="Times New Roman" w:hAnsi="Times New Roman" w:cs="Times New Roman"/>
          <w:sz w:val="24"/>
          <w:szCs w:val="24"/>
        </w:rPr>
        <w:t>In addition,</w:t>
      </w:r>
      <w:r w:rsidR="00B469F7" w:rsidRPr="005152C4">
        <w:rPr>
          <w:rFonts w:ascii="Times New Roman" w:hAnsi="Times New Roman" w:cs="Times New Roman"/>
          <w:sz w:val="24"/>
          <w:szCs w:val="24"/>
        </w:rPr>
        <w:t xml:space="preserve"> </w:t>
      </w:r>
      <w:r w:rsidR="005B722B" w:rsidRPr="005152C4">
        <w:rPr>
          <w:rFonts w:ascii="Times New Roman" w:hAnsi="Times New Roman" w:cs="Times New Roman"/>
          <w:sz w:val="24"/>
          <w:szCs w:val="24"/>
        </w:rPr>
        <w:t xml:space="preserve">that because of nature of </w:t>
      </w:r>
      <w:r w:rsidR="00B469F7" w:rsidRPr="005152C4">
        <w:rPr>
          <w:rFonts w:ascii="Times New Roman" w:hAnsi="Times New Roman" w:cs="Times New Roman"/>
          <w:sz w:val="24"/>
          <w:szCs w:val="24"/>
        </w:rPr>
        <w:t>p</w:t>
      </w:r>
      <w:r w:rsidR="005B722B" w:rsidRPr="005152C4">
        <w:rPr>
          <w:rFonts w:ascii="Times New Roman" w:hAnsi="Times New Roman" w:cs="Times New Roman"/>
          <w:sz w:val="24"/>
          <w:szCs w:val="24"/>
        </w:rPr>
        <w:t>r</w:t>
      </w:r>
      <w:r w:rsidR="00B469F7" w:rsidRPr="005152C4">
        <w:rPr>
          <w:rFonts w:ascii="Times New Roman" w:hAnsi="Times New Roman" w:cs="Times New Roman"/>
          <w:sz w:val="24"/>
          <w:szCs w:val="24"/>
        </w:rPr>
        <w:t xml:space="preserve">ice oil that </w:t>
      </w:r>
      <w:r w:rsidR="005B722B" w:rsidRPr="005152C4">
        <w:rPr>
          <w:rFonts w:ascii="Times New Roman" w:hAnsi="Times New Roman" w:cs="Times New Roman"/>
          <w:sz w:val="24"/>
          <w:szCs w:val="24"/>
        </w:rPr>
        <w:t>relate</w:t>
      </w:r>
      <w:r w:rsidR="00B469F7" w:rsidRPr="005152C4">
        <w:rPr>
          <w:rFonts w:ascii="Times New Roman" w:hAnsi="Times New Roman" w:cs="Times New Roman"/>
          <w:sz w:val="24"/>
          <w:szCs w:val="24"/>
        </w:rPr>
        <w:t xml:space="preserve"> to its nonlinearity </w:t>
      </w:r>
      <w:r w:rsidR="005B722B" w:rsidRPr="005152C4">
        <w:rPr>
          <w:rFonts w:ascii="Times New Roman" w:hAnsi="Times New Roman" w:cs="Times New Roman"/>
          <w:sz w:val="24"/>
          <w:szCs w:val="24"/>
        </w:rPr>
        <w:t xml:space="preserve">(the </w:t>
      </w:r>
      <w:r w:rsidR="00DC52C1" w:rsidRPr="005152C4">
        <w:rPr>
          <w:rFonts w:ascii="Times New Roman" w:hAnsi="Times New Roman" w:cs="Times New Roman"/>
          <w:sz w:val="24"/>
          <w:szCs w:val="24"/>
        </w:rPr>
        <w:t>A</w:t>
      </w:r>
      <w:r w:rsidR="005B722B" w:rsidRPr="005152C4">
        <w:rPr>
          <w:rFonts w:ascii="Times New Roman" w:hAnsi="Times New Roman" w:cs="Times New Roman"/>
          <w:sz w:val="24"/>
          <w:szCs w:val="24"/>
        </w:rPr>
        <w:t xml:space="preserve">RIMA </w:t>
      </w:r>
      <w:r w:rsidR="00DC52C1" w:rsidRPr="005152C4">
        <w:rPr>
          <w:rFonts w:ascii="Times New Roman" w:hAnsi="Times New Roman" w:cs="Times New Roman"/>
          <w:sz w:val="24"/>
          <w:szCs w:val="24"/>
        </w:rPr>
        <w:t xml:space="preserve">model </w:t>
      </w:r>
      <w:r w:rsidR="005B722B" w:rsidRPr="005152C4">
        <w:rPr>
          <w:rFonts w:ascii="Times New Roman" w:hAnsi="Times New Roman" w:cs="Times New Roman"/>
          <w:sz w:val="24"/>
          <w:szCs w:val="24"/>
        </w:rPr>
        <w:t xml:space="preserve">capture the time series linear </w:t>
      </w:r>
      <w:r w:rsidR="00DC52C1" w:rsidRPr="005152C4">
        <w:rPr>
          <w:rFonts w:ascii="Times New Roman" w:hAnsi="Times New Roman" w:cs="Times New Roman"/>
          <w:sz w:val="24"/>
          <w:szCs w:val="24"/>
        </w:rPr>
        <w:t>characteristics</w:t>
      </w:r>
      <w:r w:rsidR="005B722B" w:rsidRPr="005152C4">
        <w:rPr>
          <w:rFonts w:ascii="Times New Roman" w:hAnsi="Times New Roman" w:cs="Times New Roman"/>
          <w:sz w:val="24"/>
          <w:szCs w:val="24"/>
        </w:rPr>
        <w:t>) and</w:t>
      </w:r>
      <w:r w:rsidR="00B469F7" w:rsidRPr="005152C4">
        <w:rPr>
          <w:rFonts w:ascii="Times New Roman" w:hAnsi="Times New Roman" w:cs="Times New Roman"/>
          <w:sz w:val="24"/>
          <w:szCs w:val="24"/>
        </w:rPr>
        <w:t xml:space="preserve"> the strong volatility of crude oil market</w:t>
      </w:r>
      <w:r w:rsidR="005B722B" w:rsidRPr="005152C4">
        <w:rPr>
          <w:rFonts w:ascii="Times New Roman" w:hAnsi="Times New Roman" w:cs="Times New Roman"/>
          <w:sz w:val="24"/>
          <w:szCs w:val="24"/>
        </w:rPr>
        <w:t xml:space="preserve"> and its chaos.</w:t>
      </w:r>
      <w:r w:rsidR="00DC52C1" w:rsidRPr="005152C4">
        <w:rPr>
          <w:rFonts w:ascii="Times New Roman" w:hAnsi="Times New Roman" w:cs="Times New Roman"/>
          <w:sz w:val="24"/>
          <w:szCs w:val="24"/>
        </w:rPr>
        <w:t xml:space="preserve"> Therefore, researchers </w:t>
      </w:r>
      <w:r w:rsidR="005B6CB3" w:rsidRPr="005152C4">
        <w:rPr>
          <w:rFonts w:ascii="Times New Roman" w:hAnsi="Times New Roman" w:cs="Times New Roman"/>
          <w:sz w:val="24"/>
          <w:szCs w:val="24"/>
        </w:rPr>
        <w:t xml:space="preserve">demonstrate that </w:t>
      </w:r>
      <w:r w:rsidR="00700974" w:rsidRPr="005152C4">
        <w:rPr>
          <w:rFonts w:ascii="Times New Roman" w:hAnsi="Times New Roman" w:cs="Times New Roman"/>
          <w:sz w:val="24"/>
          <w:szCs w:val="24"/>
        </w:rPr>
        <w:t>those models</w:t>
      </w:r>
      <w:r w:rsidR="005B6CB3" w:rsidRPr="005152C4">
        <w:rPr>
          <w:rFonts w:ascii="Times New Roman" w:hAnsi="Times New Roman" w:cs="Times New Roman"/>
          <w:sz w:val="24"/>
          <w:szCs w:val="24"/>
        </w:rPr>
        <w:t xml:space="preserve"> failed to describe many specific </w:t>
      </w:r>
      <w:r w:rsidR="00700974" w:rsidRPr="005152C4">
        <w:rPr>
          <w:rFonts w:ascii="Times New Roman" w:hAnsi="Times New Roman" w:cs="Times New Roman"/>
          <w:sz w:val="24"/>
          <w:szCs w:val="24"/>
        </w:rPr>
        <w:t>characteristics</w:t>
      </w:r>
      <w:r w:rsidR="005B6CB3" w:rsidRPr="005152C4">
        <w:rPr>
          <w:rFonts w:ascii="Times New Roman" w:hAnsi="Times New Roman" w:cs="Times New Roman"/>
          <w:sz w:val="24"/>
          <w:szCs w:val="24"/>
        </w:rPr>
        <w:t xml:space="preserve"> </w:t>
      </w:r>
      <w:r w:rsidR="00700974" w:rsidRPr="005152C4">
        <w:rPr>
          <w:rFonts w:ascii="Times New Roman" w:hAnsi="Times New Roman" w:cs="Times New Roman"/>
          <w:sz w:val="24"/>
          <w:szCs w:val="24"/>
        </w:rPr>
        <w:t>of</w:t>
      </w:r>
      <w:r w:rsidR="005B6CB3" w:rsidRPr="005152C4">
        <w:rPr>
          <w:rFonts w:ascii="Times New Roman" w:hAnsi="Times New Roman" w:cs="Times New Roman"/>
          <w:sz w:val="24"/>
          <w:szCs w:val="24"/>
        </w:rPr>
        <w:t xml:space="preserve"> crude oil price.</w:t>
      </w:r>
    </w:p>
    <w:p w:rsidR="00A717CF" w:rsidRPr="005152C4" w:rsidRDefault="00A11F77" w:rsidP="00215D89">
      <w:pPr>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lastRenderedPageBreak/>
        <w:t>Recently,</w:t>
      </w:r>
      <w:r w:rsidRPr="005152C4">
        <w:rPr>
          <w:rFonts w:ascii="Times New Roman" w:hAnsi="Times New Roman" w:cs="Times New Roman"/>
          <w:sz w:val="24"/>
          <w:szCs w:val="24"/>
        </w:rPr>
        <w:t xml:space="preserve"> and with advance technological of </w:t>
      </w:r>
      <w:r w:rsidR="00CE37FD" w:rsidRPr="005152C4">
        <w:rPr>
          <w:rFonts w:ascii="Times New Roman" w:hAnsi="Times New Roman" w:cs="Times New Roman"/>
          <w:sz w:val="24"/>
          <w:szCs w:val="24"/>
        </w:rPr>
        <w:t>computation</w:t>
      </w:r>
      <w:r w:rsidR="0057553A" w:rsidRPr="005152C4">
        <w:rPr>
          <w:rFonts w:ascii="Times New Roman" w:hAnsi="Times New Roman" w:cs="Times New Roman"/>
          <w:sz w:val="24"/>
          <w:szCs w:val="24"/>
        </w:rPr>
        <w:t xml:space="preserve"> capability of computer</w:t>
      </w:r>
      <w:r w:rsidR="00CE37FD" w:rsidRPr="005152C4">
        <w:rPr>
          <w:rFonts w:ascii="Times New Roman" w:hAnsi="Times New Roman" w:cs="Times New Roman"/>
          <w:sz w:val="24"/>
          <w:szCs w:val="24"/>
        </w:rPr>
        <w:t xml:space="preserve"> (Parallel </w:t>
      </w:r>
      <w:r w:rsidR="0067474B" w:rsidRPr="005152C4">
        <w:rPr>
          <w:rFonts w:ascii="Times New Roman" w:hAnsi="Times New Roman" w:cs="Times New Roman"/>
          <w:sz w:val="24"/>
          <w:szCs w:val="24"/>
        </w:rPr>
        <w:t>Processing Power</w:t>
      </w:r>
      <w:r w:rsidR="00CE37FD" w:rsidRPr="005152C4">
        <w:rPr>
          <w:rFonts w:ascii="Times New Roman" w:hAnsi="Times New Roman" w:cs="Times New Roman"/>
          <w:sz w:val="24"/>
          <w:szCs w:val="24"/>
        </w:rPr>
        <w:t>)</w:t>
      </w:r>
      <w:r w:rsidR="0057553A" w:rsidRPr="005152C4">
        <w:rPr>
          <w:rFonts w:ascii="Times New Roman" w:hAnsi="Times New Roman" w:cs="Times New Roman"/>
          <w:sz w:val="24"/>
          <w:szCs w:val="24"/>
        </w:rPr>
        <w:t xml:space="preserve"> and the existing large data sets (Big Data). A new breed of models become widely used by </w:t>
      </w:r>
      <w:r w:rsidR="00D4290E" w:rsidRPr="005152C4">
        <w:rPr>
          <w:rFonts w:ascii="Times New Roman" w:hAnsi="Times New Roman" w:cs="Times New Roman"/>
          <w:sz w:val="24"/>
          <w:szCs w:val="24"/>
        </w:rPr>
        <w:t>markets, government, scholars, etc</w:t>
      </w:r>
      <w:r w:rsidR="00EC359D" w:rsidRPr="005152C4">
        <w:rPr>
          <w:rFonts w:ascii="Times New Roman" w:hAnsi="Times New Roman" w:cs="Times New Roman"/>
          <w:sz w:val="24"/>
          <w:szCs w:val="24"/>
        </w:rPr>
        <w:t xml:space="preserve">. Those unconventional methods </w:t>
      </w:r>
      <w:r w:rsidR="00D4290E" w:rsidRPr="005152C4">
        <w:rPr>
          <w:rFonts w:ascii="Times New Roman" w:hAnsi="Times New Roman" w:cs="Times New Roman"/>
          <w:sz w:val="24"/>
          <w:szCs w:val="24"/>
        </w:rPr>
        <w:t>are non-linear approaches.</w:t>
      </w:r>
      <w:r w:rsidR="00240CE7" w:rsidRPr="005152C4">
        <w:rPr>
          <w:rFonts w:ascii="Times New Roman" w:hAnsi="Times New Roman" w:cs="Times New Roman"/>
          <w:sz w:val="24"/>
          <w:szCs w:val="24"/>
        </w:rPr>
        <w:t xml:space="preserve"> However</w:t>
      </w:r>
      <w:r w:rsidR="00C055FD" w:rsidRPr="005152C4">
        <w:rPr>
          <w:rFonts w:ascii="Times New Roman" w:hAnsi="Times New Roman" w:cs="Times New Roman"/>
          <w:sz w:val="24"/>
          <w:szCs w:val="24"/>
        </w:rPr>
        <w:t>,</w:t>
      </w:r>
      <w:r w:rsidR="00240CE7" w:rsidRPr="005152C4">
        <w:rPr>
          <w:rFonts w:ascii="Times New Roman" w:hAnsi="Times New Roman" w:cs="Times New Roman"/>
          <w:sz w:val="24"/>
          <w:szCs w:val="24"/>
        </w:rPr>
        <w:t xml:space="preserve"> the prev</w:t>
      </w:r>
      <w:r w:rsidR="006062F1" w:rsidRPr="005152C4">
        <w:rPr>
          <w:rFonts w:ascii="Times New Roman" w:hAnsi="Times New Roman" w:cs="Times New Roman"/>
          <w:sz w:val="24"/>
          <w:szCs w:val="24"/>
        </w:rPr>
        <w:t>i</w:t>
      </w:r>
      <w:r w:rsidR="00240CE7" w:rsidRPr="005152C4">
        <w:rPr>
          <w:rFonts w:ascii="Times New Roman" w:hAnsi="Times New Roman" w:cs="Times New Roman"/>
          <w:sz w:val="24"/>
          <w:szCs w:val="24"/>
        </w:rPr>
        <w:t>ous models assume that the process (Crude oil price)</w:t>
      </w:r>
      <w:r w:rsidR="00C055FD" w:rsidRPr="005152C4">
        <w:rPr>
          <w:rFonts w:ascii="Times New Roman" w:hAnsi="Times New Roman" w:cs="Times New Roman"/>
          <w:sz w:val="24"/>
          <w:szCs w:val="24"/>
        </w:rPr>
        <w:t xml:space="preserve"> </w:t>
      </w:r>
      <w:r w:rsidR="00240CE7" w:rsidRPr="005152C4">
        <w:rPr>
          <w:rFonts w:ascii="Times New Roman" w:hAnsi="Times New Roman" w:cs="Times New Roman"/>
          <w:sz w:val="24"/>
          <w:szCs w:val="24"/>
        </w:rPr>
        <w:t xml:space="preserve">under study is linear </w:t>
      </w:r>
      <w:r w:rsidR="00F528D1" w:rsidRPr="005152C4">
        <w:rPr>
          <w:rFonts w:ascii="Times New Roman" w:hAnsi="Times New Roman" w:cs="Times New Roman"/>
          <w:sz w:val="24"/>
          <w:szCs w:val="24"/>
        </w:rPr>
        <w:t>process, which</w:t>
      </w:r>
      <w:r w:rsidR="009403BF" w:rsidRPr="005152C4">
        <w:rPr>
          <w:rFonts w:ascii="Times New Roman" w:hAnsi="Times New Roman" w:cs="Times New Roman"/>
          <w:sz w:val="24"/>
          <w:szCs w:val="24"/>
        </w:rPr>
        <w:t xml:space="preserve"> is </w:t>
      </w:r>
      <w:proofErr w:type="gramStart"/>
      <w:r w:rsidR="00906929" w:rsidRPr="005152C4">
        <w:rPr>
          <w:rFonts w:ascii="Times New Roman" w:hAnsi="Times New Roman" w:cs="Times New Roman"/>
          <w:sz w:val="24"/>
          <w:szCs w:val="24"/>
        </w:rPr>
        <w:t>totally</w:t>
      </w:r>
      <w:proofErr w:type="gramEnd"/>
      <w:r w:rsidR="009403BF" w:rsidRPr="005152C4">
        <w:rPr>
          <w:rFonts w:ascii="Times New Roman" w:hAnsi="Times New Roman" w:cs="Times New Roman"/>
          <w:sz w:val="24"/>
          <w:szCs w:val="24"/>
        </w:rPr>
        <w:t xml:space="preserve"> wrong. On </w:t>
      </w:r>
      <w:r w:rsidR="00D8757F" w:rsidRPr="005152C4">
        <w:rPr>
          <w:rFonts w:ascii="Times New Roman" w:hAnsi="Times New Roman" w:cs="Times New Roman"/>
          <w:sz w:val="24"/>
          <w:szCs w:val="24"/>
        </w:rPr>
        <w:t>the other hand,</w:t>
      </w:r>
      <w:r w:rsidR="009403BF" w:rsidRPr="005152C4">
        <w:rPr>
          <w:rFonts w:ascii="Times New Roman" w:hAnsi="Times New Roman" w:cs="Times New Roman"/>
          <w:sz w:val="24"/>
          <w:szCs w:val="24"/>
        </w:rPr>
        <w:t xml:space="preserve"> </w:t>
      </w:r>
      <w:r w:rsidR="00966A0E" w:rsidRPr="005152C4">
        <w:rPr>
          <w:rFonts w:ascii="Times New Roman" w:hAnsi="Times New Roman" w:cs="Times New Roman"/>
          <w:sz w:val="24"/>
          <w:szCs w:val="24"/>
        </w:rPr>
        <w:t xml:space="preserve">Non-standard methods such ANN </w:t>
      </w:r>
      <w:r w:rsidR="00D8757F" w:rsidRPr="005152C4">
        <w:rPr>
          <w:rFonts w:ascii="Times New Roman" w:hAnsi="Times New Roman" w:cs="Times New Roman"/>
          <w:sz w:val="24"/>
          <w:szCs w:val="24"/>
        </w:rPr>
        <w:t xml:space="preserve">can handle with the non-linear and chaos process. </w:t>
      </w:r>
    </w:p>
    <w:p w:rsidR="005B6CB3" w:rsidRPr="005152C4" w:rsidRDefault="008176AD"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The </w:t>
      </w:r>
      <w:r w:rsidR="00C54DF9" w:rsidRPr="005152C4">
        <w:rPr>
          <w:rFonts w:ascii="Times New Roman" w:hAnsi="Times New Roman" w:cs="Times New Roman"/>
          <w:sz w:val="24"/>
          <w:szCs w:val="24"/>
        </w:rPr>
        <w:t>ANN show promising</w:t>
      </w:r>
      <w:r w:rsidRPr="005152C4">
        <w:rPr>
          <w:rFonts w:ascii="Times New Roman" w:hAnsi="Times New Roman" w:cs="Times New Roman"/>
          <w:sz w:val="24"/>
          <w:szCs w:val="24"/>
        </w:rPr>
        <w:t xml:space="preserve"> power to classify</w:t>
      </w:r>
      <w:r w:rsidR="00D5109F" w:rsidRPr="005152C4">
        <w:rPr>
          <w:rFonts w:ascii="Times New Roman" w:hAnsi="Times New Roman" w:cs="Times New Roman"/>
          <w:sz w:val="24"/>
          <w:szCs w:val="24"/>
        </w:rPr>
        <w:t xml:space="preserve"> and predict volatile process</w:t>
      </w:r>
      <w:r w:rsidR="00637188" w:rsidRPr="005152C4">
        <w:rPr>
          <w:rFonts w:ascii="Times New Roman" w:hAnsi="Times New Roman" w:cs="Times New Roman"/>
          <w:sz w:val="24"/>
          <w:szCs w:val="24"/>
        </w:rPr>
        <w:t xml:space="preserve"> with strong </w:t>
      </w:r>
      <w:r w:rsidR="0070376B" w:rsidRPr="005152C4">
        <w:rPr>
          <w:rFonts w:ascii="Times New Roman" w:hAnsi="Times New Roman" w:cs="Times New Roman"/>
          <w:sz w:val="24"/>
          <w:szCs w:val="24"/>
        </w:rPr>
        <w:t>pattern recognition capabilities</w:t>
      </w:r>
      <w:r w:rsidR="00D5109F" w:rsidRPr="005152C4">
        <w:rPr>
          <w:rFonts w:ascii="Times New Roman" w:hAnsi="Times New Roman" w:cs="Times New Roman"/>
          <w:sz w:val="24"/>
          <w:szCs w:val="24"/>
        </w:rPr>
        <w:t xml:space="preserve">. </w:t>
      </w:r>
      <w:r w:rsidR="000B7393" w:rsidRPr="005152C4">
        <w:rPr>
          <w:rFonts w:ascii="Times New Roman" w:hAnsi="Times New Roman" w:cs="Times New Roman"/>
          <w:sz w:val="24"/>
          <w:szCs w:val="24"/>
        </w:rPr>
        <w:t>M</w:t>
      </w:r>
      <w:r w:rsidR="00361C65" w:rsidRPr="005152C4">
        <w:rPr>
          <w:rFonts w:ascii="Times New Roman" w:hAnsi="Times New Roman" w:cs="Times New Roman"/>
          <w:sz w:val="24"/>
          <w:szCs w:val="24"/>
        </w:rPr>
        <w:t>a</w:t>
      </w:r>
      <w:r w:rsidR="00C54DF9" w:rsidRPr="005152C4">
        <w:rPr>
          <w:rFonts w:ascii="Times New Roman" w:hAnsi="Times New Roman" w:cs="Times New Roman"/>
          <w:sz w:val="24"/>
          <w:szCs w:val="24"/>
        </w:rPr>
        <w:t xml:space="preserve">ny scholars </w:t>
      </w:r>
      <w:r w:rsidR="00361C65" w:rsidRPr="005152C4">
        <w:rPr>
          <w:rFonts w:ascii="Times New Roman" w:hAnsi="Times New Roman" w:cs="Times New Roman"/>
          <w:sz w:val="24"/>
          <w:szCs w:val="24"/>
        </w:rPr>
        <w:t>compare</w:t>
      </w:r>
      <w:r w:rsidR="000B7393" w:rsidRPr="005152C4">
        <w:rPr>
          <w:rFonts w:ascii="Times New Roman" w:hAnsi="Times New Roman" w:cs="Times New Roman"/>
          <w:sz w:val="24"/>
          <w:szCs w:val="24"/>
        </w:rPr>
        <w:t>d</w:t>
      </w:r>
      <w:r w:rsidR="0046595D" w:rsidRPr="005152C4">
        <w:rPr>
          <w:rFonts w:ascii="Times New Roman" w:hAnsi="Times New Roman" w:cs="Times New Roman"/>
          <w:sz w:val="24"/>
          <w:szCs w:val="24"/>
        </w:rPr>
        <w:t xml:space="preserve"> the classical methods that need a long time series data with the new one, found a high accuracy in term of classification, predicting and regression analysis</w:t>
      </w:r>
      <w:r w:rsidR="00361C65" w:rsidRPr="005152C4">
        <w:rPr>
          <w:rFonts w:ascii="Times New Roman" w:hAnsi="Times New Roman" w:cs="Times New Roman"/>
          <w:sz w:val="24"/>
          <w:szCs w:val="24"/>
        </w:rPr>
        <w:t xml:space="preserve">. </w:t>
      </w:r>
    </w:p>
    <w:p w:rsidR="00700974" w:rsidRPr="005152C4" w:rsidRDefault="00487CB3"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Artificial Neural Networks techniques are more complex and can deal with a large scale of data from various sources. </w:t>
      </w:r>
      <w:r w:rsidR="0040183E" w:rsidRPr="005152C4">
        <w:rPr>
          <w:rFonts w:ascii="Times New Roman" w:hAnsi="Times New Roman" w:cs="Times New Roman"/>
          <w:sz w:val="24"/>
          <w:szCs w:val="24"/>
        </w:rPr>
        <w:t xml:space="preserve">Shows a great ability in modeling and forecasting non-linear variables and noise data. </w:t>
      </w:r>
      <w:r w:rsidRPr="005152C4">
        <w:rPr>
          <w:rFonts w:ascii="Times New Roman" w:hAnsi="Times New Roman" w:cs="Times New Roman"/>
          <w:sz w:val="24"/>
          <w:szCs w:val="24"/>
        </w:rPr>
        <w:t xml:space="preserve"> </w:t>
      </w:r>
      <w:r w:rsidR="00562245" w:rsidRPr="005152C4">
        <w:rPr>
          <w:rFonts w:ascii="Times New Roman" w:hAnsi="Times New Roman" w:cs="Times New Roman"/>
          <w:sz w:val="24"/>
          <w:szCs w:val="24"/>
        </w:rPr>
        <w:t xml:space="preserve">Their results shows that the predicting accuracy is superior compared to </w:t>
      </w:r>
      <w:r w:rsidR="00A9098A" w:rsidRPr="005152C4">
        <w:rPr>
          <w:rFonts w:ascii="Times New Roman" w:hAnsi="Times New Roman" w:cs="Times New Roman"/>
          <w:sz w:val="24"/>
          <w:szCs w:val="24"/>
        </w:rPr>
        <w:t xml:space="preserve">conventional techniques. The ANN based on Artificial implementation can </w:t>
      </w:r>
      <w:r w:rsidR="00A465C0" w:rsidRPr="005152C4">
        <w:rPr>
          <w:rFonts w:ascii="Times New Roman" w:hAnsi="Times New Roman" w:cs="Times New Roman"/>
          <w:sz w:val="24"/>
          <w:szCs w:val="24"/>
        </w:rPr>
        <w:t>learn from data complex relation that failed to capture by its successor models.</w:t>
      </w:r>
    </w:p>
    <w:p w:rsidR="00213F92" w:rsidRPr="005152C4" w:rsidRDefault="00213F92"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However, the ANN tend to have some inconvenient reported by many researchers. </w:t>
      </w:r>
      <w:r w:rsidR="007C0221" w:rsidRPr="005152C4">
        <w:rPr>
          <w:rFonts w:ascii="Times New Roman" w:hAnsi="Times New Roman" w:cs="Times New Roman"/>
          <w:sz w:val="24"/>
          <w:szCs w:val="24"/>
        </w:rPr>
        <w:t>Although, the</w:t>
      </w:r>
      <w:r w:rsidRPr="005152C4">
        <w:rPr>
          <w:rFonts w:ascii="Times New Roman" w:hAnsi="Times New Roman" w:cs="Times New Roman"/>
          <w:sz w:val="24"/>
          <w:szCs w:val="24"/>
        </w:rPr>
        <w:t xml:space="preserve"> </w:t>
      </w:r>
      <w:r w:rsidR="00443DB2" w:rsidRPr="005152C4">
        <w:rPr>
          <w:rFonts w:ascii="Times New Roman" w:hAnsi="Times New Roman" w:cs="Times New Roman"/>
          <w:sz w:val="24"/>
          <w:szCs w:val="24"/>
        </w:rPr>
        <w:t xml:space="preserve">Artificial Neural Networks models shows some weakness </w:t>
      </w:r>
      <w:r w:rsidR="007C0221" w:rsidRPr="005152C4">
        <w:rPr>
          <w:rFonts w:ascii="Times New Roman" w:hAnsi="Times New Roman" w:cs="Times New Roman"/>
          <w:sz w:val="24"/>
          <w:szCs w:val="24"/>
        </w:rPr>
        <w:t>in their performance in some situation</w:t>
      </w:r>
      <w:r w:rsidR="00E82CC3" w:rsidRPr="005152C4">
        <w:rPr>
          <w:rFonts w:ascii="Times New Roman" w:hAnsi="Times New Roman" w:cs="Times New Roman"/>
          <w:sz w:val="24"/>
          <w:szCs w:val="24"/>
        </w:rPr>
        <w:t xml:space="preserve"> and becoming inconsistent</w:t>
      </w:r>
      <w:r w:rsidR="007C0221" w:rsidRPr="005152C4">
        <w:rPr>
          <w:rFonts w:ascii="Times New Roman" w:hAnsi="Times New Roman" w:cs="Times New Roman"/>
          <w:sz w:val="24"/>
          <w:szCs w:val="24"/>
        </w:rPr>
        <w:t>.</w:t>
      </w:r>
      <w:r w:rsidR="00E82CC3" w:rsidRPr="005152C4">
        <w:rPr>
          <w:rFonts w:ascii="Times New Roman" w:hAnsi="Times New Roman" w:cs="Times New Roman"/>
          <w:sz w:val="24"/>
          <w:szCs w:val="24"/>
        </w:rPr>
        <w:t xml:space="preserve"> For example, when there is exogenous</w:t>
      </w:r>
      <w:r w:rsidR="00F01261" w:rsidRPr="005152C4">
        <w:rPr>
          <w:rFonts w:ascii="Times New Roman" w:hAnsi="Times New Roman" w:cs="Times New Roman"/>
          <w:sz w:val="24"/>
          <w:szCs w:val="24"/>
        </w:rPr>
        <w:t xml:space="preserve"> event like war in oil </w:t>
      </w:r>
      <w:r w:rsidR="00A8027F" w:rsidRPr="005152C4">
        <w:rPr>
          <w:rFonts w:ascii="Times New Roman" w:hAnsi="Times New Roman" w:cs="Times New Roman"/>
          <w:sz w:val="24"/>
          <w:szCs w:val="24"/>
        </w:rPr>
        <w:t>producing</w:t>
      </w:r>
      <w:r w:rsidR="00F01261" w:rsidRPr="005152C4">
        <w:rPr>
          <w:rFonts w:ascii="Times New Roman" w:hAnsi="Times New Roman" w:cs="Times New Roman"/>
          <w:sz w:val="24"/>
          <w:szCs w:val="24"/>
        </w:rPr>
        <w:t xml:space="preserve"> countries, election, geopolitical, trader’s speculation, etc. the ANN failed to capture </w:t>
      </w:r>
      <w:r w:rsidR="00A259BB" w:rsidRPr="005152C4">
        <w:rPr>
          <w:rFonts w:ascii="Times New Roman" w:hAnsi="Times New Roman" w:cs="Times New Roman"/>
          <w:sz w:val="24"/>
          <w:szCs w:val="24"/>
        </w:rPr>
        <w:t>those entire events</w:t>
      </w:r>
      <w:r w:rsidR="00F01261" w:rsidRPr="005152C4">
        <w:rPr>
          <w:rFonts w:ascii="Times New Roman" w:hAnsi="Times New Roman" w:cs="Times New Roman"/>
          <w:sz w:val="24"/>
          <w:szCs w:val="24"/>
        </w:rPr>
        <w:t xml:space="preserve"> that effect the Oil price</w:t>
      </w:r>
      <w:r w:rsidR="00A259BB" w:rsidRPr="005152C4">
        <w:rPr>
          <w:rFonts w:ascii="Times New Roman" w:hAnsi="Times New Roman" w:cs="Times New Roman"/>
          <w:sz w:val="24"/>
          <w:szCs w:val="24"/>
        </w:rPr>
        <w:t xml:space="preserve"> directly</w:t>
      </w:r>
      <w:r w:rsidR="00F01261" w:rsidRPr="005152C4">
        <w:rPr>
          <w:rFonts w:ascii="Times New Roman" w:hAnsi="Times New Roman" w:cs="Times New Roman"/>
          <w:sz w:val="24"/>
          <w:szCs w:val="24"/>
        </w:rPr>
        <w:t>.</w:t>
      </w:r>
      <w:r w:rsidR="00A8027F" w:rsidRPr="005152C4">
        <w:rPr>
          <w:rFonts w:ascii="Times New Roman" w:hAnsi="Times New Roman" w:cs="Times New Roman"/>
          <w:sz w:val="24"/>
          <w:szCs w:val="24"/>
        </w:rPr>
        <w:t xml:space="preserve"> </w:t>
      </w:r>
      <w:r w:rsidR="00205219" w:rsidRPr="005152C4">
        <w:rPr>
          <w:rFonts w:ascii="Times New Roman" w:hAnsi="Times New Roman" w:cs="Times New Roman"/>
          <w:sz w:val="24"/>
          <w:szCs w:val="24"/>
        </w:rPr>
        <w:t>For example, the</w:t>
      </w:r>
      <w:r w:rsidR="00A8027F" w:rsidRPr="005152C4">
        <w:rPr>
          <w:rFonts w:ascii="Times New Roman" w:hAnsi="Times New Roman" w:cs="Times New Roman"/>
          <w:sz w:val="24"/>
          <w:szCs w:val="24"/>
        </w:rPr>
        <w:t xml:space="preserve"> civil war in Libya in 2011 and its impact in prices.</w:t>
      </w:r>
    </w:p>
    <w:p w:rsidR="00735DB9" w:rsidRPr="005152C4" w:rsidRDefault="00A90C1B"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In addition,</w:t>
      </w:r>
      <w:r w:rsidR="00A259BB" w:rsidRPr="005152C4">
        <w:rPr>
          <w:rFonts w:ascii="Times New Roman" w:hAnsi="Times New Roman" w:cs="Times New Roman"/>
          <w:sz w:val="24"/>
          <w:szCs w:val="24"/>
        </w:rPr>
        <w:t xml:space="preserve"> the ANN can become overfitting sometimes, </w:t>
      </w:r>
      <w:r w:rsidR="00456148" w:rsidRPr="005152C4">
        <w:rPr>
          <w:rFonts w:ascii="Times New Roman" w:hAnsi="Times New Roman" w:cs="Times New Roman"/>
          <w:sz w:val="24"/>
          <w:szCs w:val="24"/>
        </w:rPr>
        <w:t>other problem is</w:t>
      </w:r>
      <w:r w:rsidR="00F6571B" w:rsidRPr="005152C4">
        <w:rPr>
          <w:rFonts w:ascii="Times New Roman" w:hAnsi="Times New Roman" w:cs="Times New Roman"/>
          <w:sz w:val="24"/>
          <w:szCs w:val="24"/>
        </w:rPr>
        <w:t xml:space="preserve">, </w:t>
      </w:r>
      <w:r w:rsidR="00982087" w:rsidRPr="005152C4">
        <w:rPr>
          <w:rFonts w:ascii="Times New Roman" w:hAnsi="Times New Roman" w:cs="Times New Roman"/>
          <w:sz w:val="24"/>
          <w:szCs w:val="24"/>
        </w:rPr>
        <w:t>nonstationary</w:t>
      </w:r>
      <w:r w:rsidR="00F6571B" w:rsidRPr="005152C4">
        <w:rPr>
          <w:rFonts w:ascii="Times New Roman" w:hAnsi="Times New Roman" w:cs="Times New Roman"/>
          <w:sz w:val="24"/>
          <w:szCs w:val="24"/>
        </w:rPr>
        <w:t xml:space="preserve"> variables that need </w:t>
      </w:r>
      <w:r w:rsidR="00982087" w:rsidRPr="005152C4">
        <w:rPr>
          <w:rFonts w:ascii="Times New Roman" w:hAnsi="Times New Roman" w:cs="Times New Roman"/>
          <w:sz w:val="24"/>
          <w:szCs w:val="24"/>
        </w:rPr>
        <w:t>preprocessing of the input. Making using ANN ea</w:t>
      </w:r>
      <w:r w:rsidR="00735DB9" w:rsidRPr="005152C4">
        <w:rPr>
          <w:rFonts w:ascii="Times New Roman" w:hAnsi="Times New Roman" w:cs="Times New Roman"/>
          <w:sz w:val="24"/>
          <w:szCs w:val="24"/>
        </w:rPr>
        <w:t>sily and in real time forecasting a strong obstacle.</w:t>
      </w:r>
    </w:p>
    <w:p w:rsidR="008B0B73" w:rsidRPr="005152C4" w:rsidRDefault="008B0B73" w:rsidP="00215D89">
      <w:pPr>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In addition, ANN need</w:t>
      </w:r>
      <w:r w:rsidR="000E3299" w:rsidRPr="005152C4">
        <w:rPr>
          <w:rFonts w:ascii="Times New Roman" w:hAnsi="Times New Roman" w:cs="Times New Roman"/>
          <w:sz w:val="24"/>
          <w:szCs w:val="24"/>
        </w:rPr>
        <w:t>s a high level</w:t>
      </w:r>
      <w:r w:rsidRPr="005152C4">
        <w:rPr>
          <w:rFonts w:ascii="Times New Roman" w:hAnsi="Times New Roman" w:cs="Times New Roman"/>
          <w:sz w:val="24"/>
          <w:szCs w:val="24"/>
        </w:rPr>
        <w:t xml:space="preserve"> of hardware, </w:t>
      </w:r>
      <w:r w:rsidR="000E3299" w:rsidRPr="005152C4">
        <w:rPr>
          <w:rFonts w:ascii="Times New Roman" w:hAnsi="Times New Roman" w:cs="Times New Roman"/>
          <w:sz w:val="24"/>
          <w:szCs w:val="24"/>
        </w:rPr>
        <w:t xml:space="preserve">having a </w:t>
      </w:r>
      <w:r w:rsidRPr="005152C4">
        <w:rPr>
          <w:rFonts w:ascii="Times New Roman" w:hAnsi="Times New Roman" w:cs="Times New Roman"/>
          <w:sz w:val="24"/>
          <w:szCs w:val="24"/>
        </w:rPr>
        <w:t>processors with parallel processing power (</w:t>
      </w:r>
      <w:proofErr w:type="spellStart"/>
      <w:r w:rsidRPr="005152C4">
        <w:rPr>
          <w:rFonts w:ascii="Times New Roman" w:hAnsi="Times New Roman" w:cs="Times New Roman"/>
          <w:sz w:val="24"/>
          <w:szCs w:val="24"/>
        </w:rPr>
        <w:t>ppp</w:t>
      </w:r>
      <w:proofErr w:type="spellEnd"/>
      <w:r w:rsidRPr="005152C4">
        <w:rPr>
          <w:rFonts w:ascii="Times New Roman" w:hAnsi="Times New Roman" w:cs="Times New Roman"/>
          <w:sz w:val="24"/>
          <w:szCs w:val="24"/>
        </w:rPr>
        <w:t>)</w:t>
      </w:r>
      <w:r w:rsidR="000E3299" w:rsidRPr="005152C4">
        <w:rPr>
          <w:rFonts w:ascii="Times New Roman" w:hAnsi="Times New Roman" w:cs="Times New Roman"/>
          <w:sz w:val="24"/>
          <w:szCs w:val="24"/>
        </w:rPr>
        <w:t xml:space="preserve"> is very expansive for s mall firms and with limited budget.</w:t>
      </w:r>
      <w:r w:rsidR="00C826E9" w:rsidRPr="005152C4">
        <w:rPr>
          <w:rFonts w:ascii="Times New Roman" w:hAnsi="Times New Roman" w:cs="Times New Roman"/>
          <w:sz w:val="24"/>
          <w:szCs w:val="24"/>
        </w:rPr>
        <w:t xml:space="preserve"> As we </w:t>
      </w:r>
      <w:r w:rsidR="00983214" w:rsidRPr="005152C4">
        <w:rPr>
          <w:rFonts w:ascii="Times New Roman" w:hAnsi="Times New Roman" w:cs="Times New Roman"/>
          <w:sz w:val="24"/>
          <w:szCs w:val="24"/>
        </w:rPr>
        <w:t>mentioned</w:t>
      </w:r>
      <w:r w:rsidR="00C826E9" w:rsidRPr="005152C4">
        <w:rPr>
          <w:rFonts w:ascii="Times New Roman" w:hAnsi="Times New Roman" w:cs="Times New Roman"/>
          <w:sz w:val="24"/>
          <w:szCs w:val="24"/>
        </w:rPr>
        <w:t xml:space="preserve"> above, some event are </w:t>
      </w:r>
      <w:r w:rsidR="00983214" w:rsidRPr="005152C4">
        <w:rPr>
          <w:rFonts w:ascii="Times New Roman" w:hAnsi="Times New Roman" w:cs="Times New Roman"/>
          <w:sz w:val="24"/>
          <w:szCs w:val="24"/>
        </w:rPr>
        <w:t>difficult</w:t>
      </w:r>
      <w:r w:rsidR="00C826E9" w:rsidRPr="005152C4">
        <w:rPr>
          <w:rFonts w:ascii="Times New Roman" w:hAnsi="Times New Roman" w:cs="Times New Roman"/>
          <w:sz w:val="24"/>
          <w:szCs w:val="24"/>
        </w:rPr>
        <w:t xml:space="preserve"> to model and predict. </w:t>
      </w:r>
      <w:proofErr w:type="gramStart"/>
      <w:r w:rsidR="006602C9" w:rsidRPr="005152C4">
        <w:rPr>
          <w:rFonts w:ascii="Times New Roman" w:hAnsi="Times New Roman" w:cs="Times New Roman"/>
          <w:sz w:val="24"/>
          <w:szCs w:val="24"/>
        </w:rPr>
        <w:t>In light of this</w:t>
      </w:r>
      <w:r w:rsidR="00983214" w:rsidRPr="005152C4">
        <w:rPr>
          <w:rFonts w:ascii="Times New Roman" w:hAnsi="Times New Roman" w:cs="Times New Roman"/>
          <w:sz w:val="24"/>
          <w:szCs w:val="24"/>
        </w:rPr>
        <w:t>,</w:t>
      </w:r>
      <w:r w:rsidR="00C826E9" w:rsidRPr="005152C4">
        <w:rPr>
          <w:rFonts w:ascii="Times New Roman" w:hAnsi="Times New Roman" w:cs="Times New Roman"/>
          <w:sz w:val="24"/>
          <w:szCs w:val="24"/>
        </w:rPr>
        <w:t xml:space="preserve"> implementing those </w:t>
      </w:r>
      <w:r w:rsidR="000B1ED1" w:rsidRPr="005152C4">
        <w:rPr>
          <w:rFonts w:ascii="Times New Roman" w:hAnsi="Times New Roman" w:cs="Times New Roman"/>
          <w:sz w:val="24"/>
          <w:szCs w:val="24"/>
        </w:rPr>
        <w:t>event</w:t>
      </w:r>
      <w:r w:rsidR="00983214" w:rsidRPr="005152C4">
        <w:rPr>
          <w:rFonts w:ascii="Times New Roman" w:hAnsi="Times New Roman" w:cs="Times New Roman"/>
          <w:sz w:val="24"/>
          <w:szCs w:val="24"/>
        </w:rPr>
        <w:t>s</w:t>
      </w:r>
      <w:r w:rsidR="00C536D5" w:rsidRPr="005152C4">
        <w:rPr>
          <w:rFonts w:ascii="Times New Roman" w:hAnsi="Times New Roman" w:cs="Times New Roman"/>
          <w:sz w:val="24"/>
          <w:szCs w:val="24"/>
        </w:rPr>
        <w:t xml:space="preserve"> as inputs</w:t>
      </w:r>
      <w:r w:rsidR="000B1ED1" w:rsidRPr="005152C4">
        <w:rPr>
          <w:rFonts w:ascii="Times New Roman" w:hAnsi="Times New Roman" w:cs="Times New Roman"/>
          <w:sz w:val="24"/>
          <w:szCs w:val="24"/>
        </w:rPr>
        <w:t xml:space="preserve"> in ANN is very complex and need precoding steps (translate event</w:t>
      </w:r>
      <w:r w:rsidR="00CC7C29" w:rsidRPr="005152C4">
        <w:rPr>
          <w:rFonts w:ascii="Times New Roman" w:hAnsi="Times New Roman" w:cs="Times New Roman"/>
          <w:sz w:val="24"/>
          <w:szCs w:val="24"/>
        </w:rPr>
        <w:t>s</w:t>
      </w:r>
      <w:r w:rsidR="000B1ED1" w:rsidRPr="005152C4">
        <w:rPr>
          <w:rFonts w:ascii="Times New Roman" w:hAnsi="Times New Roman" w:cs="Times New Roman"/>
          <w:sz w:val="24"/>
          <w:szCs w:val="24"/>
        </w:rPr>
        <w:t xml:space="preserve"> and problems to numerical values before </w:t>
      </w:r>
      <w:r w:rsidR="00983214" w:rsidRPr="005152C4">
        <w:rPr>
          <w:rFonts w:ascii="Times New Roman" w:hAnsi="Times New Roman" w:cs="Times New Roman"/>
          <w:sz w:val="24"/>
          <w:szCs w:val="24"/>
        </w:rPr>
        <w:t>introducing</w:t>
      </w:r>
      <w:r w:rsidR="000B1ED1" w:rsidRPr="005152C4">
        <w:rPr>
          <w:rFonts w:ascii="Times New Roman" w:hAnsi="Times New Roman" w:cs="Times New Roman"/>
          <w:sz w:val="24"/>
          <w:szCs w:val="24"/>
        </w:rPr>
        <w:t xml:space="preserve"> it to </w:t>
      </w:r>
      <w:r w:rsidR="00983214" w:rsidRPr="005152C4">
        <w:rPr>
          <w:rFonts w:ascii="Times New Roman" w:hAnsi="Times New Roman" w:cs="Times New Roman"/>
          <w:sz w:val="24"/>
          <w:szCs w:val="24"/>
        </w:rPr>
        <w:t>the model</w:t>
      </w:r>
      <w:r w:rsidR="000B1ED1" w:rsidRPr="005152C4">
        <w:rPr>
          <w:rFonts w:ascii="Times New Roman" w:hAnsi="Times New Roman" w:cs="Times New Roman"/>
          <w:sz w:val="24"/>
          <w:szCs w:val="24"/>
        </w:rPr>
        <w:t>)</w:t>
      </w:r>
      <w:r w:rsidR="00983214" w:rsidRPr="005152C4">
        <w:rPr>
          <w:rFonts w:ascii="Times New Roman" w:hAnsi="Times New Roman" w:cs="Times New Roman"/>
          <w:sz w:val="24"/>
          <w:szCs w:val="24"/>
        </w:rPr>
        <w:t>.</w:t>
      </w:r>
      <w:proofErr w:type="gramEnd"/>
      <w:r w:rsidR="00983214" w:rsidRPr="005152C4">
        <w:rPr>
          <w:rFonts w:ascii="Times New Roman" w:hAnsi="Times New Roman" w:cs="Times New Roman"/>
          <w:sz w:val="24"/>
          <w:szCs w:val="24"/>
        </w:rPr>
        <w:t xml:space="preserve"> This step is full of measurement </w:t>
      </w:r>
      <w:r w:rsidR="00CC7C29" w:rsidRPr="005152C4">
        <w:rPr>
          <w:rFonts w:ascii="Times New Roman" w:hAnsi="Times New Roman" w:cs="Times New Roman"/>
          <w:sz w:val="24"/>
          <w:szCs w:val="24"/>
        </w:rPr>
        <w:t>error affecting</w:t>
      </w:r>
      <w:r w:rsidR="003A40B6" w:rsidRPr="005152C4">
        <w:rPr>
          <w:rFonts w:ascii="Times New Roman" w:hAnsi="Times New Roman" w:cs="Times New Roman"/>
          <w:sz w:val="24"/>
          <w:szCs w:val="24"/>
        </w:rPr>
        <w:t xml:space="preserve"> its accuracy and then </w:t>
      </w:r>
      <w:r w:rsidR="00983214" w:rsidRPr="005152C4">
        <w:rPr>
          <w:rFonts w:ascii="Times New Roman" w:hAnsi="Times New Roman" w:cs="Times New Roman"/>
          <w:sz w:val="24"/>
          <w:szCs w:val="24"/>
        </w:rPr>
        <w:t>its effectiveness</w:t>
      </w:r>
      <w:r w:rsidR="003A40B6" w:rsidRPr="005152C4">
        <w:rPr>
          <w:rFonts w:ascii="Times New Roman" w:hAnsi="Times New Roman" w:cs="Times New Roman"/>
          <w:sz w:val="24"/>
          <w:szCs w:val="24"/>
        </w:rPr>
        <w:t xml:space="preserve"> in real world</w:t>
      </w:r>
      <w:r w:rsidR="00983214" w:rsidRPr="005152C4">
        <w:rPr>
          <w:rFonts w:ascii="Times New Roman" w:hAnsi="Times New Roman" w:cs="Times New Roman"/>
          <w:sz w:val="24"/>
          <w:szCs w:val="24"/>
        </w:rPr>
        <w:t>.</w:t>
      </w:r>
    </w:p>
    <w:p w:rsidR="00983214" w:rsidRPr="005152C4" w:rsidRDefault="005673B8" w:rsidP="00215D89">
      <w:pPr>
        <w:spacing w:line="276" w:lineRule="auto"/>
        <w:jc w:val="both"/>
        <w:rPr>
          <w:rFonts w:ascii="Times New Roman" w:hAnsi="Times New Roman" w:cs="Times New Roman"/>
          <w:sz w:val="24"/>
          <w:szCs w:val="24"/>
        </w:rPr>
      </w:pPr>
      <w:proofErr w:type="gramStart"/>
      <w:r w:rsidRPr="005152C4">
        <w:rPr>
          <w:rFonts w:ascii="Times New Roman" w:hAnsi="Times New Roman" w:cs="Times New Roman"/>
          <w:sz w:val="24"/>
          <w:szCs w:val="24"/>
        </w:rPr>
        <w:t>But</w:t>
      </w:r>
      <w:proofErr w:type="gramEnd"/>
      <w:r w:rsidRPr="005152C4">
        <w:rPr>
          <w:rFonts w:ascii="Times New Roman" w:hAnsi="Times New Roman" w:cs="Times New Roman"/>
          <w:sz w:val="24"/>
          <w:szCs w:val="24"/>
        </w:rPr>
        <w:t xml:space="preserve"> we can’t ignore its </w:t>
      </w:r>
      <w:r w:rsidR="00CB0D86" w:rsidRPr="005152C4">
        <w:rPr>
          <w:rFonts w:ascii="Times New Roman" w:hAnsi="Times New Roman" w:cs="Times New Roman"/>
          <w:sz w:val="24"/>
          <w:szCs w:val="24"/>
        </w:rPr>
        <w:t xml:space="preserve">advantage, which allows us to process a very large data set related to Oil price. </w:t>
      </w:r>
      <w:r w:rsidRPr="005152C4">
        <w:rPr>
          <w:rFonts w:ascii="Times New Roman" w:hAnsi="Times New Roman" w:cs="Times New Roman"/>
          <w:sz w:val="24"/>
          <w:szCs w:val="24"/>
        </w:rPr>
        <w:t xml:space="preserve"> </w:t>
      </w:r>
      <w:r w:rsidR="003B341D" w:rsidRPr="005152C4">
        <w:rPr>
          <w:rFonts w:ascii="Times New Roman" w:hAnsi="Times New Roman" w:cs="Times New Roman"/>
          <w:sz w:val="24"/>
          <w:szCs w:val="24"/>
        </w:rPr>
        <w:t>With the</w:t>
      </w:r>
      <w:r w:rsidR="00CB0D86" w:rsidRPr="005152C4">
        <w:rPr>
          <w:rFonts w:ascii="Times New Roman" w:hAnsi="Times New Roman" w:cs="Times New Roman"/>
          <w:sz w:val="24"/>
          <w:szCs w:val="24"/>
        </w:rPr>
        <w:t xml:space="preserve"> advance in </w:t>
      </w:r>
      <w:r w:rsidR="003B341D" w:rsidRPr="005152C4">
        <w:rPr>
          <w:rFonts w:ascii="Times New Roman" w:hAnsi="Times New Roman" w:cs="Times New Roman"/>
          <w:sz w:val="24"/>
          <w:szCs w:val="24"/>
        </w:rPr>
        <w:t>ANN,</w:t>
      </w:r>
      <w:r w:rsidR="00CB0D86" w:rsidRPr="005152C4">
        <w:rPr>
          <w:rFonts w:ascii="Times New Roman" w:hAnsi="Times New Roman" w:cs="Times New Roman"/>
          <w:sz w:val="24"/>
          <w:szCs w:val="24"/>
        </w:rPr>
        <w:t xml:space="preserve"> algorithms to correct certain failure</w:t>
      </w:r>
      <w:r w:rsidR="00DF603D" w:rsidRPr="005152C4">
        <w:rPr>
          <w:rFonts w:ascii="Times New Roman" w:hAnsi="Times New Roman" w:cs="Times New Roman"/>
          <w:sz w:val="24"/>
          <w:szCs w:val="24"/>
        </w:rPr>
        <w:t xml:space="preserve"> and making them work faster </w:t>
      </w:r>
      <w:r w:rsidR="009D3B04" w:rsidRPr="005152C4">
        <w:rPr>
          <w:rFonts w:ascii="Times New Roman" w:hAnsi="Times New Roman" w:cs="Times New Roman"/>
          <w:sz w:val="24"/>
          <w:szCs w:val="24"/>
        </w:rPr>
        <w:t>and use Big Data in real time forecasting</w:t>
      </w:r>
      <w:r w:rsidR="00CB0D86" w:rsidRPr="005152C4">
        <w:rPr>
          <w:rFonts w:ascii="Times New Roman" w:hAnsi="Times New Roman" w:cs="Times New Roman"/>
          <w:sz w:val="24"/>
          <w:szCs w:val="24"/>
        </w:rPr>
        <w:t>.</w:t>
      </w:r>
      <w:r w:rsidR="009D3B04" w:rsidRPr="005152C4">
        <w:rPr>
          <w:rFonts w:ascii="Times New Roman" w:hAnsi="Times New Roman" w:cs="Times New Roman"/>
          <w:sz w:val="24"/>
          <w:szCs w:val="24"/>
        </w:rPr>
        <w:t xml:space="preserve"> </w:t>
      </w:r>
      <w:r w:rsidR="003B341D" w:rsidRPr="005152C4">
        <w:rPr>
          <w:rFonts w:ascii="Times New Roman" w:hAnsi="Times New Roman" w:cs="Times New Roman"/>
          <w:sz w:val="24"/>
          <w:szCs w:val="24"/>
        </w:rPr>
        <w:t xml:space="preserve">Be considered as breakthroughs in the development of new algorithms. </w:t>
      </w:r>
    </w:p>
    <w:p w:rsidR="005673B8" w:rsidRPr="005152C4" w:rsidRDefault="003F5383" w:rsidP="00215D89">
      <w:pPr>
        <w:spacing w:line="276" w:lineRule="auto"/>
        <w:jc w:val="both"/>
        <w:rPr>
          <w:rFonts w:ascii="Times New Roman" w:hAnsi="Times New Roman" w:cs="Times New Roman"/>
          <w:sz w:val="24"/>
          <w:szCs w:val="24"/>
          <w:shd w:val="clear" w:color="auto" w:fill="FFFFFF"/>
        </w:rPr>
      </w:pPr>
      <w:r w:rsidRPr="005152C4">
        <w:rPr>
          <w:rFonts w:ascii="Times New Roman" w:hAnsi="Times New Roman" w:cs="Times New Roman"/>
          <w:sz w:val="24"/>
          <w:szCs w:val="24"/>
          <w:shd w:val="clear" w:color="auto" w:fill="FFFFFF"/>
        </w:rPr>
        <w:t xml:space="preserve">The major problem for those techniques of forecasting, such as ANN. Is their “Black Box” algorithms. </w:t>
      </w:r>
      <w:r w:rsidR="00E6529C" w:rsidRPr="005152C4">
        <w:rPr>
          <w:rFonts w:ascii="Times New Roman" w:hAnsi="Times New Roman" w:cs="Times New Roman"/>
          <w:sz w:val="24"/>
          <w:szCs w:val="24"/>
          <w:shd w:val="clear" w:color="auto" w:fill="FFFFFF"/>
        </w:rPr>
        <w:t xml:space="preserve">No one knows the output or the process </w:t>
      </w:r>
      <w:r w:rsidR="00123D69" w:rsidRPr="005152C4">
        <w:rPr>
          <w:rFonts w:ascii="Times New Roman" w:hAnsi="Times New Roman" w:cs="Times New Roman"/>
          <w:sz w:val="24"/>
          <w:szCs w:val="24"/>
          <w:shd w:val="clear" w:color="auto" w:fill="FFFFFF"/>
        </w:rPr>
        <w:t xml:space="preserve">caused the model to arrive to this prediction. </w:t>
      </w:r>
      <w:r w:rsidR="00544392" w:rsidRPr="005152C4">
        <w:rPr>
          <w:rFonts w:ascii="Times New Roman" w:hAnsi="Times New Roman" w:cs="Times New Roman"/>
          <w:sz w:val="24"/>
          <w:szCs w:val="24"/>
          <w:shd w:val="clear" w:color="auto" w:fill="FFFFFF"/>
        </w:rPr>
        <w:t>Making the interpretability of results is a serious problem for researchers</w:t>
      </w:r>
      <w:r w:rsidR="00F84FFE" w:rsidRPr="005152C4">
        <w:rPr>
          <w:rFonts w:ascii="Times New Roman" w:hAnsi="Times New Roman" w:cs="Times New Roman"/>
          <w:sz w:val="24"/>
          <w:szCs w:val="24"/>
          <w:shd w:val="clear" w:color="auto" w:fill="FFFFFF"/>
        </w:rPr>
        <w:t xml:space="preserve"> and investors. Because </w:t>
      </w:r>
      <w:r w:rsidR="00F84FFE" w:rsidRPr="005152C4">
        <w:rPr>
          <w:rFonts w:ascii="Times New Roman" w:hAnsi="Times New Roman" w:cs="Times New Roman"/>
          <w:sz w:val="24"/>
          <w:szCs w:val="24"/>
          <w:shd w:val="clear" w:color="auto" w:fill="FFFFFF"/>
        </w:rPr>
        <w:lastRenderedPageBreak/>
        <w:t xml:space="preserve">of its </w:t>
      </w:r>
      <w:r w:rsidR="005B577F" w:rsidRPr="005152C4">
        <w:rPr>
          <w:rFonts w:ascii="Times New Roman" w:hAnsi="Times New Roman" w:cs="Times New Roman"/>
          <w:sz w:val="24"/>
          <w:szCs w:val="24"/>
          <w:shd w:val="clear" w:color="auto" w:fill="FFFFFF"/>
        </w:rPr>
        <w:t xml:space="preserve">“Black Box” </w:t>
      </w:r>
      <w:r w:rsidR="00F84FFE" w:rsidRPr="005152C4">
        <w:rPr>
          <w:rFonts w:ascii="Times New Roman" w:hAnsi="Times New Roman" w:cs="Times New Roman"/>
          <w:sz w:val="24"/>
          <w:szCs w:val="24"/>
          <w:shd w:val="clear" w:color="auto" w:fill="FFFFFF"/>
        </w:rPr>
        <w:t xml:space="preserve">nature, those algorithms </w:t>
      </w:r>
      <w:r w:rsidR="005B577F" w:rsidRPr="005152C4">
        <w:rPr>
          <w:rFonts w:ascii="Times New Roman" w:hAnsi="Times New Roman" w:cs="Times New Roman"/>
          <w:sz w:val="24"/>
          <w:szCs w:val="24"/>
          <w:shd w:val="clear" w:color="auto" w:fill="FFFFFF"/>
        </w:rPr>
        <w:t xml:space="preserve">stays hidden from researchers and policy makers </w:t>
      </w:r>
      <w:r w:rsidR="00B4633B" w:rsidRPr="005152C4">
        <w:rPr>
          <w:rFonts w:ascii="Times New Roman" w:hAnsi="Times New Roman" w:cs="Times New Roman"/>
          <w:sz w:val="24"/>
          <w:szCs w:val="24"/>
          <w:shd w:val="clear" w:color="auto" w:fill="FFFFFF"/>
        </w:rPr>
        <w:t xml:space="preserve">to investigate, </w:t>
      </w:r>
      <w:r w:rsidR="001E5BF5" w:rsidRPr="005152C4">
        <w:rPr>
          <w:rFonts w:ascii="Times New Roman" w:hAnsi="Times New Roman" w:cs="Times New Roman"/>
          <w:sz w:val="24"/>
          <w:szCs w:val="24"/>
          <w:shd w:val="clear" w:color="auto" w:fill="FFFFFF"/>
        </w:rPr>
        <w:t>regulate</w:t>
      </w:r>
      <w:r w:rsidR="00B4633B" w:rsidRPr="005152C4">
        <w:rPr>
          <w:rFonts w:ascii="Times New Roman" w:hAnsi="Times New Roman" w:cs="Times New Roman"/>
          <w:sz w:val="24"/>
          <w:szCs w:val="24"/>
          <w:shd w:val="clear" w:color="auto" w:fill="FFFFFF"/>
        </w:rPr>
        <w:t xml:space="preserve">, </w:t>
      </w:r>
      <w:r w:rsidR="00635567" w:rsidRPr="005152C4">
        <w:rPr>
          <w:rFonts w:ascii="Times New Roman" w:hAnsi="Times New Roman" w:cs="Times New Roman"/>
          <w:sz w:val="24"/>
          <w:szCs w:val="24"/>
          <w:shd w:val="clear" w:color="auto" w:fill="FFFFFF"/>
        </w:rPr>
        <w:t>controlee</w:t>
      </w:r>
      <w:r w:rsidR="00B4633B" w:rsidRPr="005152C4">
        <w:rPr>
          <w:rFonts w:ascii="Times New Roman" w:hAnsi="Times New Roman" w:cs="Times New Roman"/>
          <w:sz w:val="24"/>
          <w:szCs w:val="24"/>
          <w:shd w:val="clear" w:color="auto" w:fill="FFFFFF"/>
        </w:rPr>
        <w:t xml:space="preserve">, </w:t>
      </w:r>
      <w:r w:rsidR="00635567" w:rsidRPr="005152C4">
        <w:rPr>
          <w:rFonts w:ascii="Times New Roman" w:hAnsi="Times New Roman" w:cs="Times New Roman"/>
          <w:sz w:val="24"/>
          <w:szCs w:val="24"/>
          <w:shd w:val="clear" w:color="auto" w:fill="FFFFFF"/>
        </w:rPr>
        <w:t>interference</w:t>
      </w:r>
      <w:r w:rsidR="00B4633B" w:rsidRPr="005152C4">
        <w:rPr>
          <w:rFonts w:ascii="Times New Roman" w:hAnsi="Times New Roman" w:cs="Times New Roman"/>
          <w:sz w:val="24"/>
          <w:szCs w:val="24"/>
          <w:shd w:val="clear" w:color="auto" w:fill="FFFFFF"/>
        </w:rPr>
        <w:t>,</w:t>
      </w:r>
      <w:r w:rsidR="007B34FA" w:rsidRPr="005152C4">
        <w:rPr>
          <w:rFonts w:ascii="Times New Roman" w:hAnsi="Times New Roman" w:cs="Times New Roman"/>
          <w:sz w:val="24"/>
          <w:szCs w:val="24"/>
          <w:shd w:val="clear" w:color="auto" w:fill="FFFFFF"/>
        </w:rPr>
        <w:t xml:space="preserve"> </w:t>
      </w:r>
      <w:r w:rsidR="00B4633B" w:rsidRPr="005152C4">
        <w:rPr>
          <w:rFonts w:ascii="Times New Roman" w:hAnsi="Times New Roman" w:cs="Times New Roman"/>
          <w:sz w:val="24"/>
          <w:szCs w:val="24"/>
          <w:shd w:val="clear" w:color="auto" w:fill="FFFFFF"/>
        </w:rPr>
        <w:t>etc.</w:t>
      </w:r>
      <w:r w:rsidR="001E5BF5" w:rsidRPr="005152C4">
        <w:rPr>
          <w:rFonts w:ascii="Times New Roman" w:hAnsi="Times New Roman" w:cs="Times New Roman"/>
          <w:sz w:val="24"/>
          <w:szCs w:val="24"/>
          <w:shd w:val="clear" w:color="auto" w:fill="FFFFFF"/>
        </w:rPr>
        <w:t xml:space="preserve"> </w:t>
      </w:r>
      <w:r w:rsidR="00B4633B" w:rsidRPr="005152C4">
        <w:rPr>
          <w:rFonts w:ascii="Times New Roman" w:hAnsi="Times New Roman" w:cs="Times New Roman"/>
          <w:sz w:val="24"/>
          <w:szCs w:val="24"/>
          <w:shd w:val="clear" w:color="auto" w:fill="FFFFFF"/>
        </w:rPr>
        <w:t>programmed with</w:t>
      </w:r>
      <w:r w:rsidR="00DF07B4" w:rsidRPr="005152C4">
        <w:rPr>
          <w:rFonts w:ascii="Times New Roman" w:hAnsi="Times New Roman" w:cs="Times New Roman"/>
          <w:sz w:val="24"/>
          <w:szCs w:val="24"/>
          <w:shd w:val="clear" w:color="auto" w:fill="FFFFFF"/>
        </w:rPr>
        <w:t xml:space="preserve"> one g</w:t>
      </w:r>
      <w:r w:rsidR="00635567" w:rsidRPr="005152C4">
        <w:rPr>
          <w:rFonts w:ascii="Times New Roman" w:hAnsi="Times New Roman" w:cs="Times New Roman"/>
          <w:sz w:val="24"/>
          <w:szCs w:val="24"/>
          <w:shd w:val="clear" w:color="auto" w:fill="FFFFFF"/>
        </w:rPr>
        <w:t xml:space="preserve">oal is making profits. Whatever </w:t>
      </w:r>
      <w:r w:rsidR="00DF07B4" w:rsidRPr="005152C4">
        <w:rPr>
          <w:rFonts w:ascii="Times New Roman" w:hAnsi="Times New Roman" w:cs="Times New Roman"/>
          <w:sz w:val="24"/>
          <w:szCs w:val="24"/>
          <w:shd w:val="clear" w:color="auto" w:fill="FFFFFF"/>
        </w:rPr>
        <w:t xml:space="preserve">the </w:t>
      </w:r>
      <w:r w:rsidR="00635567" w:rsidRPr="005152C4">
        <w:rPr>
          <w:rFonts w:ascii="Times New Roman" w:hAnsi="Times New Roman" w:cs="Times New Roman"/>
          <w:sz w:val="24"/>
          <w:szCs w:val="24"/>
          <w:shd w:val="clear" w:color="auto" w:fill="FFFFFF"/>
        </w:rPr>
        <w:t>consequences in real word</w:t>
      </w:r>
      <w:r w:rsidR="001E5BF5" w:rsidRPr="005152C4">
        <w:rPr>
          <w:rFonts w:ascii="Times New Roman" w:hAnsi="Times New Roman" w:cs="Times New Roman"/>
          <w:sz w:val="24"/>
          <w:szCs w:val="24"/>
          <w:shd w:val="clear" w:color="auto" w:fill="FFFFFF"/>
        </w:rPr>
        <w:t>. Leading to future</w:t>
      </w:r>
      <w:r w:rsidR="00DF07B4" w:rsidRPr="005152C4">
        <w:rPr>
          <w:rFonts w:ascii="Times New Roman" w:hAnsi="Times New Roman" w:cs="Times New Roman"/>
          <w:sz w:val="24"/>
          <w:szCs w:val="24"/>
          <w:shd w:val="clear" w:color="auto" w:fill="FFFFFF"/>
        </w:rPr>
        <w:t xml:space="preserve"> financial </w:t>
      </w:r>
      <w:r w:rsidR="001E5BF5" w:rsidRPr="005152C4">
        <w:rPr>
          <w:rFonts w:ascii="Times New Roman" w:hAnsi="Times New Roman" w:cs="Times New Roman"/>
          <w:sz w:val="24"/>
          <w:szCs w:val="24"/>
          <w:shd w:val="clear" w:color="auto" w:fill="FFFFFF"/>
        </w:rPr>
        <w:t>crisis according to experts</w:t>
      </w:r>
      <w:r w:rsidR="00DF07B4" w:rsidRPr="005152C4">
        <w:rPr>
          <w:rFonts w:ascii="Times New Roman" w:hAnsi="Times New Roman" w:cs="Times New Roman"/>
          <w:sz w:val="24"/>
          <w:szCs w:val="24"/>
          <w:shd w:val="clear" w:color="auto" w:fill="FFFFFF"/>
        </w:rPr>
        <w:t>.</w:t>
      </w:r>
      <w:r w:rsidR="001E5BF5" w:rsidRPr="005152C4">
        <w:rPr>
          <w:rFonts w:ascii="Times New Roman" w:hAnsi="Times New Roman" w:cs="Times New Roman"/>
          <w:sz w:val="24"/>
          <w:szCs w:val="24"/>
          <w:shd w:val="clear" w:color="auto" w:fill="FFFFFF"/>
        </w:rPr>
        <w:t xml:space="preserve"> </w:t>
      </w:r>
    </w:p>
    <w:p w:rsidR="00F84FFE" w:rsidRPr="001A5408" w:rsidRDefault="00FE6F1A" w:rsidP="00215D89">
      <w:pPr>
        <w:spacing w:line="276" w:lineRule="auto"/>
        <w:jc w:val="both"/>
        <w:rPr>
          <w:rFonts w:ascii="Times New Roman" w:hAnsi="Times New Roman" w:cs="Times New Roman"/>
          <w:b/>
          <w:color w:val="C00000"/>
          <w:sz w:val="24"/>
          <w:szCs w:val="24"/>
          <w:shd w:val="clear" w:color="auto" w:fill="FFFFFF"/>
        </w:rPr>
      </w:pPr>
      <w:r w:rsidRPr="001A5408">
        <w:rPr>
          <w:rFonts w:ascii="Times New Roman" w:hAnsi="Times New Roman" w:cs="Times New Roman"/>
          <w:b/>
          <w:color w:val="C00000"/>
          <w:sz w:val="24"/>
          <w:szCs w:val="24"/>
          <w:shd w:val="clear" w:color="auto" w:fill="FFFFFF"/>
        </w:rPr>
        <w:t>References:</w:t>
      </w:r>
    </w:p>
    <w:p w:rsidR="00ED1D6A" w:rsidRPr="005152C4" w:rsidRDefault="00ED1D6A" w:rsidP="00215D89">
      <w:pPr>
        <w:spacing w:line="276" w:lineRule="auto"/>
        <w:jc w:val="both"/>
        <w:rPr>
          <w:rFonts w:ascii="Times New Roman" w:hAnsi="Times New Roman" w:cs="Times New Roman"/>
          <w:sz w:val="24"/>
          <w:szCs w:val="24"/>
          <w:shd w:val="clear" w:color="auto" w:fill="FFFFFF"/>
        </w:rPr>
      </w:pPr>
      <w:proofErr w:type="spellStart"/>
      <w:r w:rsidRPr="005152C4">
        <w:rPr>
          <w:rFonts w:ascii="Times New Roman" w:hAnsi="Times New Roman" w:cs="Times New Roman"/>
          <w:sz w:val="24"/>
          <w:szCs w:val="24"/>
          <w:shd w:val="clear" w:color="auto" w:fill="FFFFFF"/>
          <w:lang w:val="fr-FR"/>
        </w:rPr>
        <w:t>Bashiri</w:t>
      </w:r>
      <w:proofErr w:type="spellEnd"/>
      <w:r w:rsidRPr="005152C4">
        <w:rPr>
          <w:rFonts w:ascii="Times New Roman" w:hAnsi="Times New Roman" w:cs="Times New Roman"/>
          <w:sz w:val="24"/>
          <w:szCs w:val="24"/>
          <w:shd w:val="clear" w:color="auto" w:fill="FFFFFF"/>
          <w:lang w:val="fr-FR"/>
        </w:rPr>
        <w:t xml:space="preserve"> </w:t>
      </w:r>
      <w:proofErr w:type="spellStart"/>
      <w:r w:rsidRPr="005152C4">
        <w:rPr>
          <w:rFonts w:ascii="Times New Roman" w:hAnsi="Times New Roman" w:cs="Times New Roman"/>
          <w:sz w:val="24"/>
          <w:szCs w:val="24"/>
          <w:shd w:val="clear" w:color="auto" w:fill="FFFFFF"/>
          <w:lang w:val="fr-FR"/>
        </w:rPr>
        <w:t>Behmiri</w:t>
      </w:r>
      <w:proofErr w:type="spellEnd"/>
      <w:r w:rsidRPr="005152C4">
        <w:rPr>
          <w:rFonts w:ascii="Times New Roman" w:hAnsi="Times New Roman" w:cs="Times New Roman"/>
          <w:sz w:val="24"/>
          <w:szCs w:val="24"/>
          <w:shd w:val="clear" w:color="auto" w:fill="FFFFFF"/>
          <w:lang w:val="fr-FR"/>
        </w:rPr>
        <w:t xml:space="preserve">, N., &amp; Pires </w:t>
      </w:r>
      <w:proofErr w:type="spellStart"/>
      <w:r w:rsidRPr="005152C4">
        <w:rPr>
          <w:rFonts w:ascii="Times New Roman" w:hAnsi="Times New Roman" w:cs="Times New Roman"/>
          <w:sz w:val="24"/>
          <w:szCs w:val="24"/>
          <w:shd w:val="clear" w:color="auto" w:fill="FFFFFF"/>
          <w:lang w:val="fr-FR"/>
        </w:rPr>
        <w:t>Manso</w:t>
      </w:r>
      <w:proofErr w:type="spellEnd"/>
      <w:r w:rsidRPr="005152C4">
        <w:rPr>
          <w:rFonts w:ascii="Times New Roman" w:hAnsi="Times New Roman" w:cs="Times New Roman"/>
          <w:sz w:val="24"/>
          <w:szCs w:val="24"/>
          <w:shd w:val="clear" w:color="auto" w:fill="FFFFFF"/>
          <w:lang w:val="fr-FR"/>
        </w:rPr>
        <w:t xml:space="preserve">, J. R. (2013). </w:t>
      </w:r>
      <w:r w:rsidRPr="005152C4">
        <w:rPr>
          <w:rFonts w:ascii="Times New Roman" w:hAnsi="Times New Roman" w:cs="Times New Roman"/>
          <w:sz w:val="24"/>
          <w:szCs w:val="24"/>
          <w:shd w:val="clear" w:color="auto" w:fill="FFFFFF"/>
        </w:rPr>
        <w:t>Crude oil price forecasting techniques: a comprehensive review of literature. </w:t>
      </w:r>
      <w:r w:rsidRPr="005152C4">
        <w:rPr>
          <w:rFonts w:ascii="Times New Roman" w:hAnsi="Times New Roman" w:cs="Times New Roman"/>
          <w:i/>
          <w:iCs/>
          <w:sz w:val="24"/>
          <w:szCs w:val="24"/>
          <w:shd w:val="clear" w:color="auto" w:fill="FFFFFF"/>
        </w:rPr>
        <w:t>Available at SSRN 2275428</w:t>
      </w:r>
      <w:r w:rsidRPr="005152C4">
        <w:rPr>
          <w:rFonts w:ascii="Times New Roman" w:hAnsi="Times New Roman" w:cs="Times New Roman"/>
          <w:sz w:val="24"/>
          <w:szCs w:val="24"/>
          <w:shd w:val="clear" w:color="auto" w:fill="FFFFFF"/>
        </w:rPr>
        <w:t>.</w:t>
      </w:r>
    </w:p>
    <w:p w:rsidR="00FE6F1A" w:rsidRPr="005152C4" w:rsidRDefault="00FE6F1A" w:rsidP="00215D89">
      <w:pPr>
        <w:spacing w:line="276" w:lineRule="auto"/>
        <w:jc w:val="both"/>
        <w:rPr>
          <w:rFonts w:ascii="Times New Roman" w:hAnsi="Times New Roman" w:cs="Times New Roman"/>
          <w:sz w:val="24"/>
          <w:szCs w:val="24"/>
          <w:shd w:val="clear" w:color="auto" w:fill="FFFFFF"/>
          <w:lang w:val="fr-FR"/>
        </w:rPr>
      </w:pPr>
      <w:proofErr w:type="spellStart"/>
      <w:r w:rsidRPr="005152C4">
        <w:rPr>
          <w:rFonts w:ascii="Times New Roman" w:hAnsi="Times New Roman" w:cs="Times New Roman"/>
          <w:sz w:val="24"/>
          <w:szCs w:val="24"/>
          <w:shd w:val="clear" w:color="auto" w:fill="FFFFFF"/>
        </w:rPr>
        <w:t>Hamdi</w:t>
      </w:r>
      <w:proofErr w:type="spellEnd"/>
      <w:r w:rsidRPr="005152C4">
        <w:rPr>
          <w:rFonts w:ascii="Times New Roman" w:hAnsi="Times New Roman" w:cs="Times New Roman"/>
          <w:sz w:val="24"/>
          <w:szCs w:val="24"/>
          <w:shd w:val="clear" w:color="auto" w:fill="FFFFFF"/>
        </w:rPr>
        <w:t xml:space="preserve">, M., &amp; </w:t>
      </w:r>
      <w:proofErr w:type="spellStart"/>
      <w:r w:rsidRPr="005152C4">
        <w:rPr>
          <w:rFonts w:ascii="Times New Roman" w:hAnsi="Times New Roman" w:cs="Times New Roman"/>
          <w:sz w:val="24"/>
          <w:szCs w:val="24"/>
          <w:shd w:val="clear" w:color="auto" w:fill="FFFFFF"/>
        </w:rPr>
        <w:t>Aloui</w:t>
      </w:r>
      <w:proofErr w:type="spellEnd"/>
      <w:r w:rsidRPr="005152C4">
        <w:rPr>
          <w:rFonts w:ascii="Times New Roman" w:hAnsi="Times New Roman" w:cs="Times New Roman"/>
          <w:sz w:val="24"/>
          <w:szCs w:val="24"/>
          <w:shd w:val="clear" w:color="auto" w:fill="FFFFFF"/>
        </w:rPr>
        <w:t>, C. (2015). Forecasting crude oil price using artificial neural networks: a literature survey. </w:t>
      </w:r>
      <w:r w:rsidRPr="005152C4">
        <w:rPr>
          <w:rFonts w:ascii="Times New Roman" w:hAnsi="Times New Roman" w:cs="Times New Roman"/>
          <w:i/>
          <w:iCs/>
          <w:sz w:val="24"/>
          <w:szCs w:val="24"/>
          <w:shd w:val="clear" w:color="auto" w:fill="FFFFFF"/>
        </w:rPr>
        <w:t>Econ Bull</w:t>
      </w:r>
      <w:r w:rsidRPr="005152C4">
        <w:rPr>
          <w:rFonts w:ascii="Times New Roman" w:hAnsi="Times New Roman" w:cs="Times New Roman"/>
          <w:sz w:val="24"/>
          <w:szCs w:val="24"/>
          <w:shd w:val="clear" w:color="auto" w:fill="FFFFFF"/>
        </w:rPr>
        <w:t>, </w:t>
      </w:r>
      <w:r w:rsidRPr="005152C4">
        <w:rPr>
          <w:rFonts w:ascii="Times New Roman" w:hAnsi="Times New Roman" w:cs="Times New Roman"/>
          <w:i/>
          <w:iCs/>
          <w:sz w:val="24"/>
          <w:szCs w:val="24"/>
          <w:shd w:val="clear" w:color="auto" w:fill="FFFFFF"/>
        </w:rPr>
        <w:t>3</w:t>
      </w:r>
      <w:r w:rsidRPr="005152C4">
        <w:rPr>
          <w:rFonts w:ascii="Times New Roman" w:hAnsi="Times New Roman" w:cs="Times New Roman"/>
          <w:sz w:val="24"/>
          <w:szCs w:val="24"/>
          <w:shd w:val="clear" w:color="auto" w:fill="FFFFFF"/>
        </w:rPr>
        <w:t>(2), 1339-1359.</w:t>
      </w:r>
    </w:p>
    <w:p w:rsidR="007149B3" w:rsidRPr="005152C4" w:rsidRDefault="00C40FCE" w:rsidP="00215D89">
      <w:pPr>
        <w:spacing w:line="276" w:lineRule="auto"/>
        <w:jc w:val="both"/>
        <w:rPr>
          <w:rFonts w:ascii="Times New Roman" w:hAnsi="Times New Roman" w:cs="Times New Roman"/>
          <w:sz w:val="24"/>
          <w:szCs w:val="24"/>
        </w:rPr>
      </w:pPr>
      <w:proofErr w:type="spellStart"/>
      <w:r w:rsidRPr="005152C4">
        <w:rPr>
          <w:rFonts w:ascii="Times New Roman" w:hAnsi="Times New Roman" w:cs="Times New Roman"/>
          <w:sz w:val="24"/>
          <w:szCs w:val="24"/>
          <w:shd w:val="clear" w:color="auto" w:fill="FFFFFF"/>
        </w:rPr>
        <w:t>Shabri</w:t>
      </w:r>
      <w:proofErr w:type="spellEnd"/>
      <w:r w:rsidRPr="005152C4">
        <w:rPr>
          <w:rFonts w:ascii="Times New Roman" w:hAnsi="Times New Roman" w:cs="Times New Roman"/>
          <w:sz w:val="24"/>
          <w:szCs w:val="24"/>
          <w:shd w:val="clear" w:color="auto" w:fill="FFFFFF"/>
        </w:rPr>
        <w:t xml:space="preserve">, A., &amp; </w:t>
      </w:r>
      <w:proofErr w:type="spellStart"/>
      <w:r w:rsidRPr="005152C4">
        <w:rPr>
          <w:rFonts w:ascii="Times New Roman" w:hAnsi="Times New Roman" w:cs="Times New Roman"/>
          <w:sz w:val="24"/>
          <w:szCs w:val="24"/>
          <w:shd w:val="clear" w:color="auto" w:fill="FFFFFF"/>
        </w:rPr>
        <w:t>Samsudin</w:t>
      </w:r>
      <w:proofErr w:type="spellEnd"/>
      <w:r w:rsidRPr="005152C4">
        <w:rPr>
          <w:rFonts w:ascii="Times New Roman" w:hAnsi="Times New Roman" w:cs="Times New Roman"/>
          <w:sz w:val="24"/>
          <w:szCs w:val="24"/>
          <w:shd w:val="clear" w:color="auto" w:fill="FFFFFF"/>
        </w:rPr>
        <w:t>, R. (2014). Daily crude oil price forecasting using hybridizing wavelet and artificial neural network model. </w:t>
      </w:r>
      <w:r w:rsidRPr="005152C4">
        <w:rPr>
          <w:rFonts w:ascii="Times New Roman" w:hAnsi="Times New Roman" w:cs="Times New Roman"/>
          <w:i/>
          <w:iCs/>
          <w:sz w:val="24"/>
          <w:szCs w:val="24"/>
          <w:shd w:val="clear" w:color="auto" w:fill="FFFFFF"/>
        </w:rPr>
        <w:t>Mathematical Problems in Engineering</w:t>
      </w:r>
      <w:r w:rsidRPr="005152C4">
        <w:rPr>
          <w:rFonts w:ascii="Times New Roman" w:hAnsi="Times New Roman" w:cs="Times New Roman"/>
          <w:sz w:val="24"/>
          <w:szCs w:val="24"/>
          <w:shd w:val="clear" w:color="auto" w:fill="FFFFFF"/>
        </w:rPr>
        <w:t>, </w:t>
      </w:r>
      <w:r w:rsidRPr="005152C4">
        <w:rPr>
          <w:rFonts w:ascii="Times New Roman" w:hAnsi="Times New Roman" w:cs="Times New Roman"/>
          <w:i/>
          <w:iCs/>
          <w:sz w:val="24"/>
          <w:szCs w:val="24"/>
          <w:shd w:val="clear" w:color="auto" w:fill="FFFFFF"/>
        </w:rPr>
        <w:t>2014</w:t>
      </w:r>
      <w:r w:rsidRPr="005152C4">
        <w:rPr>
          <w:rFonts w:ascii="Times New Roman" w:hAnsi="Times New Roman" w:cs="Times New Roman"/>
          <w:sz w:val="24"/>
          <w:szCs w:val="24"/>
          <w:shd w:val="clear" w:color="auto" w:fill="FFFFFF"/>
        </w:rPr>
        <w:t>.</w:t>
      </w:r>
    </w:p>
    <w:p w:rsidR="007149B3" w:rsidRPr="005152C4" w:rsidRDefault="007149B3" w:rsidP="00215D89">
      <w:pPr>
        <w:spacing w:line="276" w:lineRule="auto"/>
        <w:rPr>
          <w:rFonts w:ascii="Times New Roman" w:hAnsi="Times New Roman" w:cs="Times New Roman"/>
          <w:sz w:val="24"/>
          <w:szCs w:val="24"/>
        </w:rPr>
      </w:pPr>
    </w:p>
    <w:p w:rsidR="007149B3" w:rsidRPr="005152C4" w:rsidRDefault="007149B3" w:rsidP="00215D89">
      <w:pPr>
        <w:spacing w:line="276" w:lineRule="auto"/>
        <w:rPr>
          <w:rFonts w:ascii="Times New Roman" w:hAnsi="Times New Roman" w:cs="Times New Roman"/>
          <w:sz w:val="24"/>
          <w:szCs w:val="24"/>
        </w:rPr>
      </w:pPr>
    </w:p>
    <w:p w:rsidR="007149B3" w:rsidRPr="005152C4" w:rsidRDefault="007149B3" w:rsidP="00215D89">
      <w:pPr>
        <w:spacing w:line="276" w:lineRule="auto"/>
        <w:rPr>
          <w:rFonts w:ascii="Times New Roman" w:hAnsi="Times New Roman" w:cs="Times New Roman"/>
          <w:sz w:val="24"/>
          <w:szCs w:val="24"/>
        </w:rPr>
      </w:pPr>
    </w:p>
    <w:p w:rsidR="007149B3" w:rsidRPr="005152C4" w:rsidRDefault="007149B3" w:rsidP="00215D89">
      <w:pPr>
        <w:spacing w:line="276" w:lineRule="auto"/>
        <w:rPr>
          <w:rFonts w:ascii="Times New Roman" w:hAnsi="Times New Roman" w:cs="Times New Roman"/>
          <w:sz w:val="24"/>
          <w:szCs w:val="24"/>
        </w:rPr>
      </w:pPr>
    </w:p>
    <w:p w:rsidR="007149B3" w:rsidRPr="005152C4" w:rsidRDefault="007149B3" w:rsidP="00215D89">
      <w:pPr>
        <w:spacing w:line="276" w:lineRule="auto"/>
        <w:rPr>
          <w:rFonts w:ascii="Times New Roman" w:hAnsi="Times New Roman" w:cs="Times New Roman"/>
          <w:sz w:val="24"/>
          <w:szCs w:val="24"/>
        </w:rPr>
      </w:pPr>
    </w:p>
    <w:p w:rsidR="007149B3" w:rsidRPr="005152C4" w:rsidRDefault="007149B3" w:rsidP="00215D89">
      <w:pPr>
        <w:spacing w:line="276" w:lineRule="auto"/>
        <w:rPr>
          <w:rFonts w:ascii="Times New Roman" w:hAnsi="Times New Roman" w:cs="Times New Roman"/>
          <w:sz w:val="24"/>
          <w:szCs w:val="24"/>
        </w:rPr>
      </w:pPr>
    </w:p>
    <w:p w:rsidR="007149B3" w:rsidRPr="005152C4" w:rsidRDefault="007149B3" w:rsidP="00215D89">
      <w:pPr>
        <w:spacing w:line="276" w:lineRule="auto"/>
        <w:rPr>
          <w:rFonts w:ascii="Times New Roman" w:hAnsi="Times New Roman" w:cs="Times New Roman"/>
          <w:sz w:val="24"/>
          <w:szCs w:val="24"/>
        </w:rPr>
      </w:pPr>
    </w:p>
    <w:p w:rsidR="007149B3" w:rsidRPr="005152C4" w:rsidRDefault="007149B3" w:rsidP="00215D89">
      <w:pPr>
        <w:spacing w:line="276" w:lineRule="auto"/>
        <w:rPr>
          <w:rFonts w:ascii="Times New Roman" w:hAnsi="Times New Roman" w:cs="Times New Roman"/>
          <w:sz w:val="24"/>
          <w:szCs w:val="24"/>
        </w:rPr>
      </w:pPr>
    </w:p>
    <w:p w:rsidR="007149B3" w:rsidRPr="005152C4" w:rsidRDefault="007149B3" w:rsidP="00215D89">
      <w:pPr>
        <w:spacing w:line="276" w:lineRule="auto"/>
        <w:rPr>
          <w:rFonts w:ascii="Times New Roman" w:hAnsi="Times New Roman" w:cs="Times New Roman"/>
          <w:sz w:val="24"/>
          <w:szCs w:val="24"/>
        </w:rPr>
      </w:pPr>
    </w:p>
    <w:p w:rsidR="00C40FCE" w:rsidRPr="005152C4" w:rsidRDefault="007149B3" w:rsidP="00215D89">
      <w:pPr>
        <w:tabs>
          <w:tab w:val="left" w:pos="3869"/>
        </w:tabs>
        <w:spacing w:line="276" w:lineRule="auto"/>
        <w:rPr>
          <w:rFonts w:ascii="Times New Roman" w:hAnsi="Times New Roman" w:cs="Times New Roman"/>
          <w:sz w:val="24"/>
          <w:szCs w:val="24"/>
        </w:rPr>
      </w:pPr>
      <w:r w:rsidRPr="005152C4">
        <w:rPr>
          <w:rFonts w:ascii="Times New Roman" w:hAnsi="Times New Roman" w:cs="Times New Roman"/>
          <w:sz w:val="24"/>
          <w:szCs w:val="24"/>
        </w:rPr>
        <w:tab/>
      </w:r>
    </w:p>
    <w:p w:rsidR="007149B3" w:rsidRPr="005152C4" w:rsidRDefault="007149B3" w:rsidP="00215D89">
      <w:pPr>
        <w:tabs>
          <w:tab w:val="left" w:pos="3869"/>
        </w:tabs>
        <w:spacing w:line="276" w:lineRule="auto"/>
        <w:rPr>
          <w:rFonts w:ascii="Times New Roman" w:hAnsi="Times New Roman" w:cs="Times New Roman"/>
          <w:sz w:val="24"/>
          <w:szCs w:val="24"/>
        </w:rPr>
      </w:pPr>
    </w:p>
    <w:p w:rsidR="007149B3" w:rsidRPr="005152C4" w:rsidRDefault="007149B3" w:rsidP="00215D89">
      <w:pPr>
        <w:tabs>
          <w:tab w:val="left" w:pos="3869"/>
        </w:tabs>
        <w:spacing w:line="276" w:lineRule="auto"/>
        <w:rPr>
          <w:rFonts w:ascii="Times New Roman" w:hAnsi="Times New Roman" w:cs="Times New Roman"/>
          <w:sz w:val="24"/>
          <w:szCs w:val="24"/>
        </w:rPr>
      </w:pPr>
    </w:p>
    <w:p w:rsidR="007149B3" w:rsidRPr="005152C4" w:rsidRDefault="007149B3" w:rsidP="00215D89">
      <w:pPr>
        <w:tabs>
          <w:tab w:val="left" w:pos="3869"/>
        </w:tabs>
        <w:spacing w:line="276" w:lineRule="auto"/>
        <w:rPr>
          <w:rFonts w:ascii="Times New Roman" w:hAnsi="Times New Roman" w:cs="Times New Roman"/>
          <w:sz w:val="24"/>
          <w:szCs w:val="24"/>
        </w:rPr>
      </w:pPr>
    </w:p>
    <w:p w:rsidR="007149B3" w:rsidRPr="005152C4" w:rsidRDefault="007149B3" w:rsidP="00215D89">
      <w:pPr>
        <w:tabs>
          <w:tab w:val="left" w:pos="3869"/>
        </w:tabs>
        <w:spacing w:line="276" w:lineRule="auto"/>
        <w:rPr>
          <w:rFonts w:ascii="Times New Roman" w:hAnsi="Times New Roman" w:cs="Times New Roman"/>
          <w:sz w:val="24"/>
          <w:szCs w:val="24"/>
        </w:rPr>
      </w:pPr>
    </w:p>
    <w:p w:rsidR="007149B3" w:rsidRPr="005152C4" w:rsidRDefault="007149B3" w:rsidP="00215D89">
      <w:pPr>
        <w:tabs>
          <w:tab w:val="left" w:pos="3869"/>
        </w:tabs>
        <w:spacing w:line="276" w:lineRule="auto"/>
        <w:rPr>
          <w:rFonts w:ascii="Times New Roman" w:hAnsi="Times New Roman" w:cs="Times New Roman"/>
          <w:sz w:val="24"/>
          <w:szCs w:val="24"/>
        </w:rPr>
      </w:pPr>
    </w:p>
    <w:p w:rsidR="007149B3" w:rsidRPr="005152C4" w:rsidRDefault="007149B3" w:rsidP="00215D89">
      <w:pPr>
        <w:tabs>
          <w:tab w:val="left" w:pos="3869"/>
        </w:tabs>
        <w:spacing w:line="276" w:lineRule="auto"/>
        <w:rPr>
          <w:rFonts w:ascii="Times New Roman" w:hAnsi="Times New Roman" w:cs="Times New Roman"/>
          <w:sz w:val="24"/>
          <w:szCs w:val="24"/>
        </w:rPr>
      </w:pPr>
    </w:p>
    <w:p w:rsidR="007149B3" w:rsidRPr="005152C4" w:rsidRDefault="007149B3" w:rsidP="00215D89">
      <w:pPr>
        <w:tabs>
          <w:tab w:val="left" w:pos="3869"/>
        </w:tabs>
        <w:spacing w:line="276" w:lineRule="auto"/>
        <w:rPr>
          <w:rFonts w:ascii="Times New Roman" w:hAnsi="Times New Roman" w:cs="Times New Roman"/>
          <w:sz w:val="24"/>
          <w:szCs w:val="24"/>
        </w:rPr>
      </w:pPr>
    </w:p>
    <w:p w:rsidR="007149B3" w:rsidRPr="005152C4" w:rsidRDefault="007149B3" w:rsidP="00215D89">
      <w:pPr>
        <w:tabs>
          <w:tab w:val="left" w:pos="3869"/>
        </w:tabs>
        <w:spacing w:line="276" w:lineRule="auto"/>
        <w:rPr>
          <w:rFonts w:ascii="Times New Roman" w:hAnsi="Times New Roman" w:cs="Times New Roman"/>
          <w:sz w:val="24"/>
          <w:szCs w:val="24"/>
        </w:rPr>
      </w:pPr>
    </w:p>
    <w:p w:rsidR="007149B3" w:rsidRPr="005152C4" w:rsidRDefault="007149B3" w:rsidP="00215D89">
      <w:pPr>
        <w:tabs>
          <w:tab w:val="left" w:pos="3869"/>
        </w:tabs>
        <w:spacing w:line="276" w:lineRule="auto"/>
        <w:rPr>
          <w:rFonts w:ascii="Times New Roman" w:hAnsi="Times New Roman" w:cs="Times New Roman"/>
          <w:sz w:val="24"/>
          <w:szCs w:val="24"/>
        </w:rPr>
      </w:pPr>
    </w:p>
    <w:p w:rsidR="007149B3" w:rsidRPr="001A5408" w:rsidRDefault="007149B3" w:rsidP="00215D89">
      <w:pPr>
        <w:tabs>
          <w:tab w:val="left" w:pos="3869"/>
        </w:tabs>
        <w:spacing w:line="276" w:lineRule="auto"/>
        <w:rPr>
          <w:rFonts w:ascii="Times New Roman" w:hAnsi="Times New Roman" w:cs="Times New Roman"/>
          <w:b/>
          <w:color w:val="C00000"/>
          <w:sz w:val="24"/>
          <w:szCs w:val="24"/>
        </w:rPr>
      </w:pPr>
      <w:r w:rsidRPr="001A5408">
        <w:rPr>
          <w:rFonts w:ascii="Times New Roman" w:hAnsi="Times New Roman" w:cs="Times New Roman"/>
          <w:b/>
          <w:color w:val="C00000"/>
          <w:sz w:val="24"/>
          <w:szCs w:val="24"/>
          <w:u w:val="single"/>
        </w:rPr>
        <w:lastRenderedPageBreak/>
        <w:t>Question</w:t>
      </w:r>
      <w:r w:rsidRPr="001A5408">
        <w:rPr>
          <w:rFonts w:ascii="Times New Roman" w:hAnsi="Times New Roman" w:cs="Times New Roman"/>
          <w:b/>
          <w:color w:val="C00000"/>
          <w:spacing w:val="-4"/>
          <w:sz w:val="24"/>
          <w:szCs w:val="24"/>
          <w:u w:val="single"/>
        </w:rPr>
        <w:t xml:space="preserve"> </w:t>
      </w:r>
      <w:r w:rsidRPr="001A5408">
        <w:rPr>
          <w:rFonts w:ascii="Times New Roman" w:hAnsi="Times New Roman" w:cs="Times New Roman"/>
          <w:b/>
          <w:color w:val="C00000"/>
          <w:sz w:val="24"/>
          <w:szCs w:val="24"/>
          <w:u w:val="single"/>
        </w:rPr>
        <w:t>2</w:t>
      </w:r>
      <w:r w:rsidRPr="001A5408">
        <w:rPr>
          <w:rFonts w:ascii="Times New Roman" w:hAnsi="Times New Roman" w:cs="Times New Roman"/>
          <w:b/>
          <w:color w:val="C00000"/>
          <w:sz w:val="24"/>
          <w:szCs w:val="24"/>
        </w:rPr>
        <w:t>.</w:t>
      </w:r>
    </w:p>
    <w:p w:rsidR="0099154F" w:rsidRPr="005152C4" w:rsidRDefault="00707100" w:rsidP="00215D89">
      <w:pPr>
        <w:tabs>
          <w:tab w:val="left" w:pos="3869"/>
        </w:tabs>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Morocc</w:t>
      </w:r>
      <w:r w:rsidR="00A747B7" w:rsidRPr="005152C4">
        <w:rPr>
          <w:rFonts w:ascii="Times New Roman" w:hAnsi="Times New Roman" w:cs="Times New Roman"/>
          <w:sz w:val="24"/>
          <w:szCs w:val="24"/>
        </w:rPr>
        <w:t>o has had to rely on natural gas</w:t>
      </w:r>
      <w:r w:rsidRPr="005152C4">
        <w:rPr>
          <w:rFonts w:ascii="Times New Roman" w:hAnsi="Times New Roman" w:cs="Times New Roman"/>
          <w:sz w:val="24"/>
          <w:szCs w:val="24"/>
        </w:rPr>
        <w:t xml:space="preserve"> imports to expand its economy since it lacks the hydrocarbon</w:t>
      </w:r>
      <w:r w:rsidR="00A747B7" w:rsidRPr="005152C4">
        <w:rPr>
          <w:rFonts w:ascii="Times New Roman" w:hAnsi="Times New Roman" w:cs="Times New Roman"/>
          <w:sz w:val="24"/>
          <w:szCs w:val="24"/>
        </w:rPr>
        <w:t xml:space="preserve"> resources. This has exposed the country</w:t>
      </w:r>
      <w:r w:rsidRPr="005152C4">
        <w:rPr>
          <w:rFonts w:ascii="Times New Roman" w:hAnsi="Times New Roman" w:cs="Times New Roman"/>
          <w:sz w:val="24"/>
          <w:szCs w:val="24"/>
        </w:rPr>
        <w:t xml:space="preserve"> to worldwide energy price changes</w:t>
      </w:r>
      <w:r w:rsidR="001375C4" w:rsidRPr="005152C4">
        <w:rPr>
          <w:rFonts w:ascii="Times New Roman" w:hAnsi="Times New Roman" w:cs="Times New Roman"/>
          <w:sz w:val="24"/>
          <w:szCs w:val="24"/>
        </w:rPr>
        <w:t xml:space="preserve"> and non-manageable</w:t>
      </w:r>
      <w:r w:rsidR="00316D08" w:rsidRPr="005152C4">
        <w:rPr>
          <w:rFonts w:ascii="Times New Roman" w:hAnsi="Times New Roman" w:cs="Times New Roman"/>
          <w:sz w:val="24"/>
          <w:szCs w:val="24"/>
        </w:rPr>
        <w:t xml:space="preserve"> exogenous shocks, affecting the nation</w:t>
      </w:r>
      <w:r w:rsidRPr="005152C4">
        <w:rPr>
          <w:rFonts w:ascii="Times New Roman" w:hAnsi="Times New Roman" w:cs="Times New Roman"/>
          <w:sz w:val="24"/>
          <w:szCs w:val="24"/>
        </w:rPr>
        <w:t xml:space="preserve"> budgetary condition</w:t>
      </w:r>
      <w:r w:rsidR="0099154F" w:rsidRPr="005152C4">
        <w:rPr>
          <w:rFonts w:ascii="Times New Roman" w:hAnsi="Times New Roman" w:cs="Times New Roman"/>
          <w:sz w:val="24"/>
          <w:szCs w:val="24"/>
        </w:rPr>
        <w:t xml:space="preserve"> leading to external debt</w:t>
      </w:r>
      <w:r w:rsidRPr="005152C4">
        <w:rPr>
          <w:rFonts w:ascii="Times New Roman" w:hAnsi="Times New Roman" w:cs="Times New Roman"/>
          <w:sz w:val="24"/>
          <w:szCs w:val="24"/>
        </w:rPr>
        <w:t xml:space="preserve">. A handful of steps to lessen reliance on energy imports, on the other hand, </w:t>
      </w:r>
      <w:r w:rsidR="001375C4" w:rsidRPr="005152C4">
        <w:rPr>
          <w:rFonts w:ascii="Times New Roman" w:hAnsi="Times New Roman" w:cs="Times New Roman"/>
          <w:sz w:val="24"/>
          <w:szCs w:val="24"/>
        </w:rPr>
        <w:t>many</w:t>
      </w:r>
      <w:r w:rsidR="00A1015A" w:rsidRPr="005152C4">
        <w:rPr>
          <w:rFonts w:ascii="Times New Roman" w:hAnsi="Times New Roman" w:cs="Times New Roman"/>
          <w:sz w:val="24"/>
          <w:szCs w:val="24"/>
        </w:rPr>
        <w:t xml:space="preserve"> measures was taking by the government to reduce it dependency on energy imports. </w:t>
      </w:r>
    </w:p>
    <w:p w:rsidR="007149B3" w:rsidRPr="005152C4" w:rsidRDefault="00FC24A8" w:rsidP="00215D89">
      <w:pPr>
        <w:tabs>
          <w:tab w:val="left" w:pos="3869"/>
        </w:tabs>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Even the attempt to reduce its </w:t>
      </w:r>
      <w:r w:rsidR="00EA0492" w:rsidRPr="005152C4">
        <w:rPr>
          <w:rFonts w:ascii="Times New Roman" w:hAnsi="Times New Roman" w:cs="Times New Roman"/>
          <w:sz w:val="24"/>
          <w:szCs w:val="24"/>
        </w:rPr>
        <w:t>decency to natural gas by investing in renewable energy sources (</w:t>
      </w:r>
      <w:r w:rsidR="00A001DF" w:rsidRPr="005152C4">
        <w:rPr>
          <w:rFonts w:ascii="Times New Roman" w:hAnsi="Times New Roman" w:cs="Times New Roman"/>
          <w:sz w:val="24"/>
          <w:szCs w:val="24"/>
        </w:rPr>
        <w:t xml:space="preserve">Centrale </w:t>
      </w:r>
      <w:proofErr w:type="spellStart"/>
      <w:r w:rsidR="00A001DF" w:rsidRPr="005152C4">
        <w:rPr>
          <w:rFonts w:ascii="Times New Roman" w:hAnsi="Times New Roman" w:cs="Times New Roman"/>
          <w:sz w:val="24"/>
          <w:szCs w:val="24"/>
        </w:rPr>
        <w:t>Solaire</w:t>
      </w:r>
      <w:proofErr w:type="spellEnd"/>
      <w:r w:rsidR="00A001DF" w:rsidRPr="005152C4">
        <w:rPr>
          <w:rFonts w:ascii="Times New Roman" w:hAnsi="Times New Roman" w:cs="Times New Roman"/>
          <w:sz w:val="24"/>
          <w:szCs w:val="24"/>
        </w:rPr>
        <w:t xml:space="preserve"> </w:t>
      </w:r>
      <w:proofErr w:type="spellStart"/>
      <w:r w:rsidR="00A001DF" w:rsidRPr="005152C4">
        <w:rPr>
          <w:rFonts w:ascii="Times New Roman" w:hAnsi="Times New Roman" w:cs="Times New Roman"/>
          <w:sz w:val="24"/>
          <w:szCs w:val="24"/>
        </w:rPr>
        <w:t>Thermodynamique</w:t>
      </w:r>
      <w:proofErr w:type="spellEnd"/>
      <w:r w:rsidR="00A001DF" w:rsidRPr="005152C4">
        <w:rPr>
          <w:rFonts w:ascii="Times New Roman" w:hAnsi="Times New Roman" w:cs="Times New Roman"/>
          <w:sz w:val="24"/>
          <w:szCs w:val="24"/>
        </w:rPr>
        <w:t xml:space="preserve"> </w:t>
      </w:r>
      <w:proofErr w:type="spellStart"/>
      <w:r w:rsidR="00A001DF" w:rsidRPr="005152C4">
        <w:rPr>
          <w:rFonts w:ascii="Times New Roman" w:hAnsi="Times New Roman" w:cs="Times New Roman"/>
          <w:sz w:val="24"/>
          <w:szCs w:val="24"/>
        </w:rPr>
        <w:t>NooR</w:t>
      </w:r>
      <w:proofErr w:type="spellEnd"/>
      <w:r w:rsidR="00A001DF" w:rsidRPr="005152C4">
        <w:rPr>
          <w:rFonts w:ascii="Times New Roman" w:hAnsi="Times New Roman" w:cs="Times New Roman"/>
          <w:sz w:val="24"/>
          <w:szCs w:val="24"/>
        </w:rPr>
        <w:t xml:space="preserve"> in </w:t>
      </w:r>
      <w:proofErr w:type="spellStart"/>
      <w:r w:rsidR="00A001DF" w:rsidRPr="005152C4">
        <w:rPr>
          <w:rFonts w:ascii="Times New Roman" w:hAnsi="Times New Roman" w:cs="Times New Roman"/>
          <w:sz w:val="24"/>
          <w:szCs w:val="24"/>
        </w:rPr>
        <w:t>Ouarzazate</w:t>
      </w:r>
      <w:proofErr w:type="spellEnd"/>
      <w:r w:rsidR="00EA0492" w:rsidRPr="005152C4">
        <w:rPr>
          <w:rFonts w:ascii="Times New Roman" w:hAnsi="Times New Roman" w:cs="Times New Roman"/>
          <w:sz w:val="24"/>
          <w:szCs w:val="24"/>
        </w:rPr>
        <w:t>)</w:t>
      </w:r>
      <w:r w:rsidR="009D4A26" w:rsidRPr="005152C4">
        <w:rPr>
          <w:rFonts w:ascii="Times New Roman" w:hAnsi="Times New Roman" w:cs="Times New Roman"/>
          <w:sz w:val="24"/>
          <w:szCs w:val="24"/>
        </w:rPr>
        <w:t>,</w:t>
      </w:r>
      <w:r w:rsidR="00EA0492" w:rsidRPr="005152C4">
        <w:rPr>
          <w:rFonts w:ascii="Times New Roman" w:hAnsi="Times New Roman" w:cs="Times New Roman"/>
          <w:sz w:val="24"/>
          <w:szCs w:val="24"/>
        </w:rPr>
        <w:t xml:space="preserve"> </w:t>
      </w:r>
      <w:r w:rsidR="00C81F3D" w:rsidRPr="005152C4">
        <w:rPr>
          <w:rFonts w:ascii="Times New Roman" w:hAnsi="Times New Roman" w:cs="Times New Roman"/>
          <w:sz w:val="24"/>
          <w:szCs w:val="24"/>
        </w:rPr>
        <w:t xml:space="preserve">the kingdom still exposed to global volatility of energy prices </w:t>
      </w:r>
      <w:r w:rsidR="000E3651" w:rsidRPr="005152C4">
        <w:rPr>
          <w:rFonts w:ascii="Times New Roman" w:hAnsi="Times New Roman" w:cs="Times New Roman"/>
          <w:sz w:val="24"/>
          <w:szCs w:val="24"/>
        </w:rPr>
        <w:t>making the forecasting tool is necessary for policy makers.</w:t>
      </w:r>
    </w:p>
    <w:p w:rsidR="00080718" w:rsidRPr="005152C4" w:rsidRDefault="00000469" w:rsidP="00215D89">
      <w:pPr>
        <w:tabs>
          <w:tab w:val="left" w:pos="3869"/>
        </w:tabs>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Researchers </w:t>
      </w:r>
      <w:r w:rsidR="006B5803" w:rsidRPr="005152C4">
        <w:rPr>
          <w:rFonts w:ascii="Times New Roman" w:hAnsi="Times New Roman" w:cs="Times New Roman"/>
          <w:sz w:val="24"/>
          <w:szCs w:val="24"/>
        </w:rPr>
        <w:t>tend to use Exponential Smoothing, ARIMA, and Temporal Causation Modeling.</w:t>
      </w:r>
      <w:r w:rsidRPr="005152C4">
        <w:rPr>
          <w:rFonts w:ascii="Times New Roman" w:hAnsi="Times New Roman" w:cs="Times New Roman"/>
          <w:sz w:val="24"/>
          <w:szCs w:val="24"/>
        </w:rPr>
        <w:t xml:space="preserve"> </w:t>
      </w:r>
      <w:r w:rsidR="008E5A50" w:rsidRPr="005152C4">
        <w:rPr>
          <w:rFonts w:ascii="Times New Roman" w:hAnsi="Times New Roman" w:cs="Times New Roman"/>
          <w:sz w:val="24"/>
          <w:szCs w:val="24"/>
        </w:rPr>
        <w:t>For</w:t>
      </w:r>
      <w:r w:rsidRPr="005152C4">
        <w:rPr>
          <w:rFonts w:ascii="Times New Roman" w:hAnsi="Times New Roman" w:cs="Times New Roman"/>
          <w:sz w:val="24"/>
          <w:szCs w:val="24"/>
        </w:rPr>
        <w:t xml:space="preserve"> energy demand forecasting. In recent paper by </w:t>
      </w:r>
      <w:proofErr w:type="spellStart"/>
      <w:r w:rsidRPr="005152C4">
        <w:rPr>
          <w:rFonts w:ascii="Times New Roman" w:hAnsi="Times New Roman" w:cs="Times New Roman"/>
          <w:b/>
          <w:sz w:val="24"/>
          <w:szCs w:val="24"/>
        </w:rPr>
        <w:t>Nafil</w:t>
      </w:r>
      <w:proofErr w:type="spellEnd"/>
      <w:r w:rsidR="00CB26A6" w:rsidRPr="005152C4">
        <w:rPr>
          <w:rFonts w:ascii="Times New Roman" w:hAnsi="Times New Roman" w:cs="Times New Roman"/>
          <w:b/>
          <w:sz w:val="24"/>
          <w:szCs w:val="24"/>
        </w:rPr>
        <w:t xml:space="preserve"> </w:t>
      </w:r>
      <w:proofErr w:type="gramStart"/>
      <w:r w:rsidR="00CB26A6" w:rsidRPr="005152C4">
        <w:rPr>
          <w:rFonts w:ascii="Times New Roman" w:hAnsi="Times New Roman" w:cs="Times New Roman"/>
          <w:b/>
          <w:sz w:val="24"/>
          <w:szCs w:val="24"/>
        </w:rPr>
        <w:t>et</w:t>
      </w:r>
      <w:proofErr w:type="gramEnd"/>
      <w:r w:rsidRPr="005152C4">
        <w:rPr>
          <w:rFonts w:ascii="Times New Roman" w:hAnsi="Times New Roman" w:cs="Times New Roman"/>
          <w:b/>
          <w:sz w:val="24"/>
          <w:szCs w:val="24"/>
        </w:rPr>
        <w:t>.</w:t>
      </w:r>
      <w:r w:rsidR="00CB26A6" w:rsidRPr="005152C4">
        <w:rPr>
          <w:rFonts w:ascii="Times New Roman" w:hAnsi="Times New Roman" w:cs="Times New Roman"/>
          <w:b/>
          <w:sz w:val="24"/>
          <w:szCs w:val="24"/>
        </w:rPr>
        <w:t xml:space="preserve"> </w:t>
      </w:r>
      <w:proofErr w:type="gramStart"/>
      <w:r w:rsidRPr="005152C4">
        <w:rPr>
          <w:rFonts w:ascii="Times New Roman" w:hAnsi="Times New Roman" w:cs="Times New Roman"/>
          <w:b/>
          <w:sz w:val="24"/>
          <w:szCs w:val="24"/>
        </w:rPr>
        <w:t>al</w:t>
      </w:r>
      <w:proofErr w:type="gramEnd"/>
      <w:r w:rsidRPr="005152C4">
        <w:rPr>
          <w:rFonts w:ascii="Times New Roman" w:hAnsi="Times New Roman" w:cs="Times New Roman"/>
          <w:b/>
          <w:sz w:val="24"/>
          <w:szCs w:val="24"/>
        </w:rPr>
        <w:t xml:space="preserve"> (2020),</w:t>
      </w:r>
      <w:r w:rsidRPr="005152C4">
        <w:rPr>
          <w:rFonts w:ascii="Times New Roman" w:hAnsi="Times New Roman" w:cs="Times New Roman"/>
          <w:sz w:val="24"/>
          <w:szCs w:val="24"/>
        </w:rPr>
        <w:t xml:space="preserve"> provided </w:t>
      </w:r>
      <w:r w:rsidR="00FC2AE2" w:rsidRPr="005152C4">
        <w:rPr>
          <w:rFonts w:ascii="Times New Roman" w:hAnsi="Times New Roman" w:cs="Times New Roman"/>
          <w:sz w:val="24"/>
          <w:szCs w:val="24"/>
        </w:rPr>
        <w:t xml:space="preserve">elements for government and private sector about the future demand and </w:t>
      </w:r>
      <w:r w:rsidR="006F4BD7" w:rsidRPr="005152C4">
        <w:rPr>
          <w:rFonts w:ascii="Times New Roman" w:hAnsi="Times New Roman" w:cs="Times New Roman"/>
          <w:sz w:val="24"/>
          <w:szCs w:val="24"/>
        </w:rPr>
        <w:t xml:space="preserve">production of energy. </w:t>
      </w:r>
      <w:r w:rsidR="007502E9" w:rsidRPr="005152C4">
        <w:rPr>
          <w:rFonts w:ascii="Times New Roman" w:hAnsi="Times New Roman" w:cs="Times New Roman"/>
          <w:sz w:val="24"/>
          <w:szCs w:val="24"/>
        </w:rPr>
        <w:t>The results showed that only the Temporal Causal Modeling model is valid in the Moroccan context.</w:t>
      </w:r>
      <w:r w:rsidR="00516BB0" w:rsidRPr="005152C4">
        <w:rPr>
          <w:rFonts w:ascii="Times New Roman" w:hAnsi="Times New Roman" w:cs="Times New Roman"/>
          <w:sz w:val="24"/>
          <w:szCs w:val="24"/>
        </w:rPr>
        <w:t xml:space="preserve"> The problem with this model is that take the consumption as </w:t>
      </w:r>
      <w:r w:rsidR="00CB26A6" w:rsidRPr="005152C4">
        <w:rPr>
          <w:rFonts w:ascii="Times New Roman" w:hAnsi="Times New Roman" w:cs="Times New Roman"/>
          <w:sz w:val="24"/>
          <w:szCs w:val="24"/>
        </w:rPr>
        <w:t>dependent</w:t>
      </w:r>
      <w:r w:rsidR="00516BB0" w:rsidRPr="005152C4">
        <w:rPr>
          <w:rFonts w:ascii="Times New Roman" w:hAnsi="Times New Roman" w:cs="Times New Roman"/>
          <w:sz w:val="24"/>
          <w:szCs w:val="24"/>
        </w:rPr>
        <w:t xml:space="preserve"> variable, and the time as </w:t>
      </w:r>
      <w:r w:rsidR="00CB26A6" w:rsidRPr="005152C4">
        <w:rPr>
          <w:rFonts w:ascii="Times New Roman" w:hAnsi="Times New Roman" w:cs="Times New Roman"/>
          <w:sz w:val="24"/>
          <w:szCs w:val="24"/>
        </w:rPr>
        <w:t>independent</w:t>
      </w:r>
      <w:r w:rsidR="00516BB0" w:rsidRPr="005152C4">
        <w:rPr>
          <w:rFonts w:ascii="Times New Roman" w:hAnsi="Times New Roman" w:cs="Times New Roman"/>
          <w:sz w:val="24"/>
          <w:szCs w:val="24"/>
        </w:rPr>
        <w:t xml:space="preserve"> variable. Making it very weak and </w:t>
      </w:r>
      <w:r w:rsidR="00CB26A6" w:rsidRPr="005152C4">
        <w:rPr>
          <w:rFonts w:ascii="Times New Roman" w:hAnsi="Times New Roman" w:cs="Times New Roman"/>
          <w:sz w:val="24"/>
          <w:szCs w:val="24"/>
        </w:rPr>
        <w:t>unrealistic the</w:t>
      </w:r>
      <w:r w:rsidR="00516BB0" w:rsidRPr="005152C4">
        <w:rPr>
          <w:rFonts w:ascii="Times New Roman" w:hAnsi="Times New Roman" w:cs="Times New Roman"/>
          <w:sz w:val="24"/>
          <w:szCs w:val="24"/>
        </w:rPr>
        <w:t xml:space="preserve"> behavior and the complexity of </w:t>
      </w:r>
      <w:r w:rsidR="00CB26A6" w:rsidRPr="005152C4">
        <w:rPr>
          <w:rFonts w:ascii="Times New Roman" w:hAnsi="Times New Roman" w:cs="Times New Roman"/>
          <w:sz w:val="24"/>
          <w:szCs w:val="24"/>
        </w:rPr>
        <w:t>the</w:t>
      </w:r>
      <w:r w:rsidR="00516BB0" w:rsidRPr="005152C4">
        <w:rPr>
          <w:rFonts w:ascii="Times New Roman" w:hAnsi="Times New Roman" w:cs="Times New Roman"/>
          <w:sz w:val="24"/>
          <w:szCs w:val="24"/>
        </w:rPr>
        <w:t xml:space="preserve"> variable.</w:t>
      </w:r>
      <w:r w:rsidR="002F25D9" w:rsidRPr="005152C4">
        <w:rPr>
          <w:rFonts w:ascii="Times New Roman" w:hAnsi="Times New Roman" w:cs="Times New Roman"/>
          <w:sz w:val="24"/>
          <w:szCs w:val="24"/>
        </w:rPr>
        <w:t xml:space="preserve"> Regarding its nature correlation with other fossil energy sources.</w:t>
      </w:r>
    </w:p>
    <w:p w:rsidR="00B16081" w:rsidRPr="005152C4" w:rsidRDefault="00B16081" w:rsidP="00215D89">
      <w:pPr>
        <w:tabs>
          <w:tab w:val="left" w:pos="3869"/>
        </w:tabs>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The SVAR</w:t>
      </w:r>
      <w:r w:rsidR="009C4104" w:rsidRPr="005152C4">
        <w:rPr>
          <w:rFonts w:ascii="Times New Roman" w:hAnsi="Times New Roman" w:cs="Times New Roman"/>
          <w:sz w:val="24"/>
          <w:szCs w:val="24"/>
        </w:rPr>
        <w:t xml:space="preserve"> model</w:t>
      </w:r>
      <w:r w:rsidRPr="005152C4">
        <w:rPr>
          <w:rFonts w:ascii="Times New Roman" w:hAnsi="Times New Roman" w:cs="Times New Roman"/>
          <w:sz w:val="24"/>
          <w:szCs w:val="24"/>
        </w:rPr>
        <w:t xml:space="preserve">, provide a promising results according some papers. Using SVAR to model the </w:t>
      </w:r>
      <w:proofErr w:type="spellStart"/>
      <w:r w:rsidRPr="005152C4">
        <w:rPr>
          <w:rFonts w:ascii="Times New Roman" w:hAnsi="Times New Roman" w:cs="Times New Roman"/>
          <w:sz w:val="24"/>
          <w:szCs w:val="24"/>
        </w:rPr>
        <w:t>interdependcies</w:t>
      </w:r>
      <w:proofErr w:type="spellEnd"/>
      <w:r w:rsidRPr="005152C4">
        <w:rPr>
          <w:rFonts w:ascii="Times New Roman" w:hAnsi="Times New Roman" w:cs="Times New Roman"/>
          <w:sz w:val="24"/>
          <w:szCs w:val="24"/>
        </w:rPr>
        <w:t xml:space="preserve"> between the natural gas demand</w:t>
      </w:r>
      <w:r w:rsidR="00606014" w:rsidRPr="005152C4">
        <w:rPr>
          <w:rFonts w:ascii="Times New Roman" w:hAnsi="Times New Roman" w:cs="Times New Roman"/>
          <w:sz w:val="24"/>
          <w:szCs w:val="24"/>
        </w:rPr>
        <w:t xml:space="preserve"> and the relevant transmission channels effecting its price and fluctuations.</w:t>
      </w:r>
      <w:r w:rsidR="009C4104" w:rsidRPr="005152C4">
        <w:rPr>
          <w:rFonts w:ascii="Times New Roman" w:hAnsi="Times New Roman" w:cs="Times New Roman"/>
          <w:sz w:val="24"/>
          <w:szCs w:val="24"/>
        </w:rPr>
        <w:t xml:space="preserve"> </w:t>
      </w:r>
      <w:r w:rsidR="009B0365" w:rsidRPr="005152C4">
        <w:rPr>
          <w:rFonts w:ascii="Times New Roman" w:hAnsi="Times New Roman" w:cs="Times New Roman"/>
          <w:sz w:val="24"/>
          <w:szCs w:val="24"/>
        </w:rPr>
        <w:t>It c</w:t>
      </w:r>
      <w:r w:rsidR="009C4104" w:rsidRPr="005152C4">
        <w:rPr>
          <w:rFonts w:ascii="Times New Roman" w:hAnsi="Times New Roman" w:cs="Times New Roman"/>
          <w:sz w:val="24"/>
          <w:szCs w:val="24"/>
        </w:rPr>
        <w:t>an</w:t>
      </w:r>
      <w:r w:rsidR="009B0365" w:rsidRPr="005152C4">
        <w:rPr>
          <w:rFonts w:ascii="Times New Roman" w:hAnsi="Times New Roman" w:cs="Times New Roman"/>
          <w:sz w:val="24"/>
          <w:szCs w:val="24"/>
        </w:rPr>
        <w:t xml:space="preserve"> </w:t>
      </w:r>
      <w:r w:rsidR="009C4104" w:rsidRPr="005152C4">
        <w:rPr>
          <w:rFonts w:ascii="Times New Roman" w:hAnsi="Times New Roman" w:cs="Times New Roman"/>
          <w:sz w:val="24"/>
          <w:szCs w:val="24"/>
        </w:rPr>
        <w:t>used in Morocco’s case.</w:t>
      </w:r>
    </w:p>
    <w:p w:rsidR="00B10C16" w:rsidRPr="005152C4" w:rsidRDefault="00B10C16" w:rsidP="00215D89">
      <w:pPr>
        <w:tabs>
          <w:tab w:val="left" w:pos="3869"/>
        </w:tabs>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The following model was adapted from the work of </w:t>
      </w:r>
      <w:r w:rsidRPr="005152C4">
        <w:rPr>
          <w:rFonts w:ascii="Times New Roman" w:hAnsi="Times New Roman" w:cs="Times New Roman"/>
          <w:b/>
          <w:color w:val="222222"/>
          <w:sz w:val="24"/>
          <w:szCs w:val="24"/>
          <w:shd w:val="clear" w:color="auto" w:fill="FFFFFF"/>
        </w:rPr>
        <w:t>Nick, S</w:t>
      </w:r>
      <w:r w:rsidR="00215D89" w:rsidRPr="005152C4">
        <w:rPr>
          <w:rFonts w:ascii="Times New Roman" w:hAnsi="Times New Roman" w:cs="Times New Roman"/>
          <w:b/>
          <w:color w:val="222222"/>
          <w:sz w:val="24"/>
          <w:szCs w:val="24"/>
          <w:shd w:val="clear" w:color="auto" w:fill="FFFFFF"/>
        </w:rPr>
        <w:t xml:space="preserve">, </w:t>
      </w:r>
      <w:r w:rsidR="0087389C" w:rsidRPr="005152C4">
        <w:rPr>
          <w:rFonts w:ascii="Times New Roman" w:hAnsi="Times New Roman" w:cs="Times New Roman"/>
          <w:b/>
          <w:color w:val="222222"/>
          <w:sz w:val="24"/>
          <w:szCs w:val="24"/>
          <w:shd w:val="clear" w:color="auto" w:fill="FFFFFF"/>
        </w:rPr>
        <w:t>et</w:t>
      </w:r>
      <w:r w:rsidR="00215D89" w:rsidRPr="005152C4">
        <w:rPr>
          <w:rFonts w:ascii="Times New Roman" w:hAnsi="Times New Roman" w:cs="Times New Roman"/>
          <w:b/>
          <w:color w:val="222222"/>
          <w:sz w:val="24"/>
          <w:szCs w:val="24"/>
          <w:shd w:val="clear" w:color="auto" w:fill="FFFFFF"/>
        </w:rPr>
        <w:t>.a</w:t>
      </w:r>
      <w:r w:rsidRPr="005152C4">
        <w:rPr>
          <w:rFonts w:ascii="Times New Roman" w:hAnsi="Times New Roman" w:cs="Times New Roman"/>
          <w:b/>
          <w:color w:val="222222"/>
          <w:sz w:val="24"/>
          <w:szCs w:val="24"/>
          <w:shd w:val="clear" w:color="auto" w:fill="FFFFFF"/>
        </w:rPr>
        <w:t>l (2014).</w:t>
      </w:r>
    </w:p>
    <w:p w:rsidR="005C3EA6" w:rsidRPr="001A5408" w:rsidRDefault="00890557" w:rsidP="00215D89">
      <w:pPr>
        <w:tabs>
          <w:tab w:val="left" w:pos="3869"/>
        </w:tabs>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t xml:space="preserve">The </w:t>
      </w:r>
      <w:r w:rsidR="00F31BC6" w:rsidRPr="001A5408">
        <w:rPr>
          <w:rFonts w:ascii="Times New Roman" w:hAnsi="Times New Roman" w:cs="Times New Roman"/>
          <w:sz w:val="24"/>
          <w:szCs w:val="24"/>
        </w:rPr>
        <w:t xml:space="preserve">price of Brent is an </w:t>
      </w:r>
      <w:r w:rsidRPr="001A5408">
        <w:rPr>
          <w:rFonts w:ascii="Times New Roman" w:hAnsi="Times New Roman" w:cs="Times New Roman"/>
          <w:sz w:val="24"/>
          <w:szCs w:val="24"/>
        </w:rPr>
        <w:t>important factor that affect natural gas demand</w:t>
      </w:r>
      <w:r w:rsidR="00971B27" w:rsidRPr="001A5408">
        <w:rPr>
          <w:rFonts w:ascii="Times New Roman" w:hAnsi="Times New Roman" w:cs="Times New Roman"/>
          <w:sz w:val="24"/>
          <w:szCs w:val="24"/>
        </w:rPr>
        <w:t xml:space="preserve">, </w:t>
      </w:r>
      <w:r w:rsidR="004A15E2" w:rsidRPr="001A5408">
        <w:rPr>
          <w:rFonts w:ascii="Times New Roman" w:hAnsi="Times New Roman" w:cs="Times New Roman"/>
          <w:sz w:val="24"/>
          <w:szCs w:val="24"/>
        </w:rPr>
        <w:t xml:space="preserve">Policy and Regulation </w:t>
      </w:r>
      <w:r w:rsidR="005C37DB" w:rsidRPr="001A5408">
        <w:rPr>
          <w:rFonts w:ascii="Times New Roman" w:hAnsi="Times New Roman" w:cs="Times New Roman"/>
          <w:sz w:val="24"/>
          <w:szCs w:val="24"/>
        </w:rPr>
        <w:t xml:space="preserve">, </w:t>
      </w:r>
      <w:r w:rsidR="00971B27" w:rsidRPr="001A5408">
        <w:rPr>
          <w:rFonts w:ascii="Times New Roman" w:hAnsi="Times New Roman" w:cs="Times New Roman"/>
          <w:sz w:val="24"/>
          <w:szCs w:val="24"/>
        </w:rPr>
        <w:t>supply shortfall</w:t>
      </w:r>
      <w:r w:rsidR="00A0253D" w:rsidRPr="001A5408">
        <w:rPr>
          <w:rFonts w:ascii="Times New Roman" w:hAnsi="Times New Roman" w:cs="Times New Roman"/>
          <w:sz w:val="24"/>
          <w:szCs w:val="24"/>
        </w:rPr>
        <w:t xml:space="preserve"> volume due to specific events</w:t>
      </w:r>
      <w:r w:rsidR="002E4A7E" w:rsidRPr="001A5408">
        <w:rPr>
          <w:rFonts w:ascii="Times New Roman" w:hAnsi="Times New Roman" w:cs="Times New Roman"/>
          <w:sz w:val="24"/>
          <w:szCs w:val="24"/>
        </w:rPr>
        <w:t>,</w:t>
      </w:r>
      <w:r w:rsidRPr="001A5408">
        <w:rPr>
          <w:rFonts w:ascii="Times New Roman" w:hAnsi="Times New Roman" w:cs="Times New Roman"/>
          <w:sz w:val="24"/>
          <w:szCs w:val="24"/>
        </w:rPr>
        <w:t xml:space="preserve"> </w:t>
      </w:r>
      <w:r w:rsidR="00640ACC" w:rsidRPr="001A5408">
        <w:rPr>
          <w:rFonts w:ascii="Times New Roman" w:hAnsi="Times New Roman" w:cs="Times New Roman"/>
          <w:sz w:val="24"/>
          <w:szCs w:val="24"/>
        </w:rPr>
        <w:t xml:space="preserve">HDD </w:t>
      </w:r>
      <w:r w:rsidR="002E4A7E" w:rsidRPr="001A5408">
        <w:rPr>
          <w:rFonts w:ascii="Times New Roman" w:hAnsi="Times New Roman" w:cs="Times New Roman"/>
          <w:sz w:val="24"/>
          <w:szCs w:val="24"/>
        </w:rPr>
        <w:t>heating</w:t>
      </w:r>
      <w:r w:rsidR="00EA3D0F" w:rsidRPr="001A5408">
        <w:rPr>
          <w:rFonts w:ascii="Times New Roman" w:hAnsi="Times New Roman" w:cs="Times New Roman"/>
          <w:sz w:val="24"/>
          <w:szCs w:val="24"/>
        </w:rPr>
        <w:t xml:space="preserve"> </w:t>
      </w:r>
      <w:r w:rsidR="002E4A7E" w:rsidRPr="001A5408">
        <w:rPr>
          <w:rFonts w:ascii="Times New Roman" w:hAnsi="Times New Roman" w:cs="Times New Roman"/>
          <w:sz w:val="24"/>
          <w:szCs w:val="24"/>
        </w:rPr>
        <w:t>degree-days</w:t>
      </w:r>
      <w:r w:rsidR="00EA3D0F" w:rsidRPr="001A5408">
        <w:rPr>
          <w:rFonts w:ascii="Times New Roman" w:hAnsi="Times New Roman" w:cs="Times New Roman"/>
          <w:sz w:val="24"/>
          <w:szCs w:val="24"/>
        </w:rPr>
        <w:t xml:space="preserve"> deviation (Temperature) as Normal</w:t>
      </w:r>
      <w:r w:rsidR="00AD06C1" w:rsidRPr="001A5408">
        <w:rPr>
          <w:rFonts w:ascii="Times New Roman" w:hAnsi="Times New Roman" w:cs="Times New Roman"/>
          <w:sz w:val="24"/>
          <w:szCs w:val="24"/>
        </w:rPr>
        <w:t xml:space="preserve"> heating </w:t>
      </w:r>
      <w:r w:rsidR="00EA3D0F" w:rsidRPr="001A5408">
        <w:rPr>
          <w:rFonts w:ascii="Times New Roman" w:hAnsi="Times New Roman" w:cs="Times New Roman"/>
          <w:sz w:val="24"/>
          <w:szCs w:val="24"/>
        </w:rPr>
        <w:t>degree-days</w:t>
      </w:r>
      <w:r w:rsidR="00AD06C1" w:rsidRPr="001A5408">
        <w:rPr>
          <w:rFonts w:ascii="Times New Roman" w:hAnsi="Times New Roman" w:cs="Times New Roman"/>
          <w:sz w:val="24"/>
          <w:szCs w:val="24"/>
        </w:rPr>
        <w:t xml:space="preserve"> in Census district</w:t>
      </w:r>
      <w:r w:rsidR="00EA3D0F" w:rsidRPr="001A5408">
        <w:rPr>
          <w:rFonts w:ascii="Times New Roman" w:hAnsi="Times New Roman" w:cs="Times New Roman"/>
          <w:sz w:val="24"/>
          <w:szCs w:val="24"/>
        </w:rPr>
        <w:t>, CPI consumer price index in the country</w:t>
      </w:r>
      <w:r w:rsidR="005C3EA6" w:rsidRPr="001A5408">
        <w:rPr>
          <w:rFonts w:ascii="Times New Roman" w:hAnsi="Times New Roman" w:cs="Times New Roman"/>
          <w:sz w:val="24"/>
          <w:szCs w:val="24"/>
        </w:rPr>
        <w:t xml:space="preserve">, energy efficiency, </w:t>
      </w:r>
      <w:r w:rsidR="002E4A7E" w:rsidRPr="001A5408">
        <w:rPr>
          <w:rFonts w:ascii="Times New Roman" w:hAnsi="Times New Roman" w:cs="Times New Roman"/>
          <w:sz w:val="24"/>
          <w:szCs w:val="24"/>
        </w:rPr>
        <w:t>.</w:t>
      </w:r>
      <w:r w:rsidR="004514FD" w:rsidRPr="001A5408">
        <w:rPr>
          <w:rFonts w:ascii="Times New Roman" w:hAnsi="Times New Roman" w:cs="Times New Roman"/>
          <w:sz w:val="24"/>
          <w:szCs w:val="24"/>
        </w:rPr>
        <w:t xml:space="preserve"> </w:t>
      </w:r>
    </w:p>
    <w:p w:rsidR="004514FD" w:rsidRPr="001A5408" w:rsidRDefault="002E4A7E" w:rsidP="00215D89">
      <w:pPr>
        <w:tabs>
          <w:tab w:val="left" w:pos="3869"/>
        </w:tabs>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t>(There are other</w:t>
      </w:r>
      <w:r w:rsidR="004514FD" w:rsidRPr="001A5408">
        <w:rPr>
          <w:rFonts w:ascii="Times New Roman" w:hAnsi="Times New Roman" w:cs="Times New Roman"/>
          <w:sz w:val="24"/>
          <w:szCs w:val="24"/>
        </w:rPr>
        <w:t xml:space="preserve"> </w:t>
      </w:r>
      <w:r w:rsidRPr="001A5408">
        <w:rPr>
          <w:rFonts w:ascii="Times New Roman" w:hAnsi="Times New Roman" w:cs="Times New Roman"/>
          <w:sz w:val="24"/>
          <w:szCs w:val="24"/>
        </w:rPr>
        <w:t>variables to be included</w:t>
      </w:r>
      <w:r w:rsidR="005E474B" w:rsidRPr="001A5408">
        <w:rPr>
          <w:rFonts w:ascii="Times New Roman" w:hAnsi="Times New Roman" w:cs="Times New Roman"/>
          <w:sz w:val="24"/>
          <w:szCs w:val="24"/>
        </w:rPr>
        <w:t xml:space="preserve"> like</w:t>
      </w:r>
      <w:r w:rsidR="00641E42" w:rsidRPr="001A5408">
        <w:rPr>
          <w:rFonts w:ascii="Times New Roman" w:hAnsi="Times New Roman" w:cs="Times New Roman"/>
          <w:sz w:val="24"/>
          <w:szCs w:val="24"/>
        </w:rPr>
        <w:t xml:space="preserve">, industrial </w:t>
      </w:r>
      <w:r w:rsidR="002C0CDF" w:rsidRPr="001A5408">
        <w:rPr>
          <w:rFonts w:ascii="Times New Roman" w:hAnsi="Times New Roman" w:cs="Times New Roman"/>
          <w:sz w:val="24"/>
          <w:szCs w:val="24"/>
        </w:rPr>
        <w:t xml:space="preserve">structure or the complexity indicator, </w:t>
      </w:r>
      <w:r w:rsidR="005C37DB" w:rsidRPr="001A5408">
        <w:rPr>
          <w:rFonts w:ascii="Times New Roman" w:hAnsi="Times New Roman" w:cs="Times New Roman"/>
          <w:sz w:val="24"/>
          <w:szCs w:val="24"/>
        </w:rPr>
        <w:t>price of other derivative energetic product</w:t>
      </w:r>
      <w:r w:rsidR="002C0CDF" w:rsidRPr="001A5408">
        <w:rPr>
          <w:rFonts w:ascii="Times New Roman" w:hAnsi="Times New Roman" w:cs="Times New Roman"/>
          <w:sz w:val="24"/>
          <w:szCs w:val="24"/>
        </w:rPr>
        <w:t xml:space="preserve">, </w:t>
      </w:r>
      <w:proofErr w:type="spellStart"/>
      <w:r w:rsidR="002C0CDF" w:rsidRPr="001A5408">
        <w:rPr>
          <w:rFonts w:ascii="Times New Roman" w:hAnsi="Times New Roman" w:cs="Times New Roman"/>
          <w:sz w:val="24"/>
          <w:szCs w:val="24"/>
        </w:rPr>
        <w:t>etc</w:t>
      </w:r>
      <w:proofErr w:type="spellEnd"/>
      <w:r w:rsidRPr="001A5408">
        <w:rPr>
          <w:rFonts w:ascii="Times New Roman" w:hAnsi="Times New Roman" w:cs="Times New Roman"/>
          <w:sz w:val="24"/>
          <w:szCs w:val="24"/>
        </w:rPr>
        <w:t>)</w:t>
      </w:r>
      <w:r w:rsidR="00FA3E8C" w:rsidRPr="001A5408">
        <w:rPr>
          <w:rFonts w:ascii="Times New Roman" w:hAnsi="Times New Roman" w:cs="Times New Roman"/>
          <w:sz w:val="24"/>
          <w:szCs w:val="24"/>
        </w:rPr>
        <w:t>.</w:t>
      </w:r>
    </w:p>
    <w:p w:rsidR="00655997" w:rsidRPr="001A5408" w:rsidRDefault="00655997" w:rsidP="00215D89">
      <w:pPr>
        <w:tabs>
          <w:tab w:val="left" w:pos="3869"/>
        </w:tabs>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t>GDP growth: GDP growth is one of the key drivers of natural g</w:t>
      </w:r>
      <w:r w:rsidR="005C604D" w:rsidRPr="001A5408">
        <w:rPr>
          <w:rFonts w:ascii="Times New Roman" w:hAnsi="Times New Roman" w:cs="Times New Roman"/>
          <w:sz w:val="24"/>
          <w:szCs w:val="24"/>
        </w:rPr>
        <w:t xml:space="preserve">as consumption, which </w:t>
      </w:r>
      <w:proofErr w:type="gramStart"/>
      <w:r w:rsidR="005C604D" w:rsidRPr="001A5408">
        <w:rPr>
          <w:rFonts w:ascii="Times New Roman" w:hAnsi="Times New Roman" w:cs="Times New Roman"/>
          <w:sz w:val="24"/>
          <w:szCs w:val="24"/>
        </w:rPr>
        <w:t xml:space="preserve">is mostly </w:t>
      </w:r>
      <w:r w:rsidRPr="001A5408">
        <w:rPr>
          <w:rFonts w:ascii="Times New Roman" w:hAnsi="Times New Roman" w:cs="Times New Roman"/>
          <w:sz w:val="24"/>
          <w:szCs w:val="24"/>
        </w:rPr>
        <w:t>sourced</w:t>
      </w:r>
      <w:proofErr w:type="gramEnd"/>
      <w:r w:rsidRPr="001A5408">
        <w:rPr>
          <w:rFonts w:ascii="Times New Roman" w:hAnsi="Times New Roman" w:cs="Times New Roman"/>
          <w:sz w:val="24"/>
          <w:szCs w:val="24"/>
        </w:rPr>
        <w:t xml:space="preserve"> from energy demand in the power generating and industrial sectors.</w:t>
      </w:r>
      <w:r w:rsidR="005C604D" w:rsidRPr="001A5408">
        <w:rPr>
          <w:rFonts w:ascii="Times New Roman" w:hAnsi="Times New Roman" w:cs="Times New Roman"/>
          <w:sz w:val="24"/>
          <w:szCs w:val="24"/>
        </w:rPr>
        <w:t xml:space="preserve"> As the economy </w:t>
      </w:r>
      <w:proofErr w:type="gramStart"/>
      <w:r w:rsidRPr="001A5408">
        <w:rPr>
          <w:rFonts w:ascii="Times New Roman" w:hAnsi="Times New Roman" w:cs="Times New Roman"/>
          <w:sz w:val="24"/>
          <w:szCs w:val="24"/>
        </w:rPr>
        <w:t>develops,</w:t>
      </w:r>
      <w:proofErr w:type="gramEnd"/>
      <w:r w:rsidRPr="001A5408">
        <w:rPr>
          <w:rFonts w:ascii="Times New Roman" w:hAnsi="Times New Roman" w:cs="Times New Roman"/>
          <w:sz w:val="24"/>
          <w:szCs w:val="24"/>
        </w:rPr>
        <w:t xml:space="preserve"> so will the need for energy as a factor of production. Thi</w:t>
      </w:r>
      <w:r w:rsidR="005C604D" w:rsidRPr="001A5408">
        <w:rPr>
          <w:rFonts w:ascii="Times New Roman" w:hAnsi="Times New Roman" w:cs="Times New Roman"/>
          <w:sz w:val="24"/>
          <w:szCs w:val="24"/>
        </w:rPr>
        <w:t xml:space="preserve">s component is relevant in both </w:t>
      </w:r>
      <w:r w:rsidRPr="001A5408">
        <w:rPr>
          <w:rFonts w:ascii="Times New Roman" w:hAnsi="Times New Roman" w:cs="Times New Roman"/>
          <w:sz w:val="24"/>
          <w:szCs w:val="24"/>
        </w:rPr>
        <w:t>producing and consuming countries. The most energy-intensive indus</w:t>
      </w:r>
      <w:r w:rsidR="005C604D" w:rsidRPr="001A5408">
        <w:rPr>
          <w:rFonts w:ascii="Times New Roman" w:hAnsi="Times New Roman" w:cs="Times New Roman"/>
          <w:sz w:val="24"/>
          <w:szCs w:val="24"/>
        </w:rPr>
        <w:t xml:space="preserve">tries, particularly for natural </w:t>
      </w:r>
      <w:r w:rsidRPr="001A5408">
        <w:rPr>
          <w:rFonts w:ascii="Times New Roman" w:hAnsi="Times New Roman" w:cs="Times New Roman"/>
          <w:sz w:val="24"/>
          <w:szCs w:val="24"/>
        </w:rPr>
        <w:t>gas, are manufacturing and electricity production.</w:t>
      </w:r>
    </w:p>
    <w:p w:rsidR="005C604D" w:rsidRPr="001A5408" w:rsidRDefault="005C604D" w:rsidP="00215D89">
      <w:pPr>
        <w:tabs>
          <w:tab w:val="left" w:pos="3869"/>
        </w:tabs>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t xml:space="preserve">Population growth will increase the demand for energy and natural gas, and will have long-term implications for gas demand. More than 1.2 billion people now lack access to electricity, and population increase </w:t>
      </w:r>
      <w:proofErr w:type="gramStart"/>
      <w:r w:rsidRPr="001A5408">
        <w:rPr>
          <w:rFonts w:ascii="Times New Roman" w:hAnsi="Times New Roman" w:cs="Times New Roman"/>
          <w:sz w:val="24"/>
          <w:szCs w:val="24"/>
        </w:rPr>
        <w:t>is cited</w:t>
      </w:r>
      <w:proofErr w:type="gramEnd"/>
      <w:r w:rsidRPr="001A5408">
        <w:rPr>
          <w:rFonts w:ascii="Times New Roman" w:hAnsi="Times New Roman" w:cs="Times New Roman"/>
          <w:sz w:val="24"/>
          <w:szCs w:val="24"/>
        </w:rPr>
        <w:t xml:space="preserve"> as one of the key drivers in many energy forecasts throughout the world. Because we are concentrating on a short-term perspective, we do not include population expansion as a long-term driver of energy dem</w:t>
      </w:r>
      <w:r w:rsidR="008906C7" w:rsidRPr="001A5408">
        <w:rPr>
          <w:rFonts w:ascii="Times New Roman" w:hAnsi="Times New Roman" w:cs="Times New Roman"/>
          <w:sz w:val="24"/>
          <w:szCs w:val="24"/>
        </w:rPr>
        <w:t>and</w:t>
      </w:r>
      <w:r w:rsidRPr="001A5408">
        <w:rPr>
          <w:rFonts w:ascii="Times New Roman" w:hAnsi="Times New Roman" w:cs="Times New Roman"/>
          <w:sz w:val="24"/>
          <w:szCs w:val="24"/>
        </w:rPr>
        <w:t>.</w:t>
      </w:r>
    </w:p>
    <w:p w:rsidR="008906C7" w:rsidRPr="001A5408" w:rsidRDefault="008906C7" w:rsidP="00215D89">
      <w:pPr>
        <w:tabs>
          <w:tab w:val="left" w:pos="3869"/>
        </w:tabs>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lastRenderedPageBreak/>
        <w:t xml:space="preserve">Policy and Regulation: Policy and regulation can have a direct or indirect impact on natural gas consumption. In certain countries, such as Iran, policies </w:t>
      </w:r>
      <w:proofErr w:type="gramStart"/>
      <w:r w:rsidRPr="001A5408">
        <w:rPr>
          <w:rFonts w:ascii="Times New Roman" w:hAnsi="Times New Roman" w:cs="Times New Roman"/>
          <w:sz w:val="24"/>
          <w:szCs w:val="24"/>
        </w:rPr>
        <w:t>have been formed</w:t>
      </w:r>
      <w:proofErr w:type="gramEnd"/>
      <w:r w:rsidRPr="001A5408">
        <w:rPr>
          <w:rFonts w:ascii="Times New Roman" w:hAnsi="Times New Roman" w:cs="Times New Roman"/>
          <w:sz w:val="24"/>
          <w:szCs w:val="24"/>
        </w:rPr>
        <w:t xml:space="preserve"> to promote natural gas usage as an alternative to coal and oil in the energy mix. However, several advanced countries, such as the United Kingdom, Germany, and Japan, pay large subsidies to promote renewable energy over fossil fuels. To address air quality challenges, China's current energy strategy has emphasized the use of clean energy sources such as natural gas, renewable energy, and nuclear power. Energy demand and pricing </w:t>
      </w:r>
      <w:proofErr w:type="gramStart"/>
      <w:r w:rsidRPr="001A5408">
        <w:rPr>
          <w:rFonts w:ascii="Times New Roman" w:hAnsi="Times New Roman" w:cs="Times New Roman"/>
          <w:sz w:val="24"/>
          <w:szCs w:val="24"/>
        </w:rPr>
        <w:t>are used</w:t>
      </w:r>
      <w:proofErr w:type="gramEnd"/>
      <w:r w:rsidRPr="001A5408">
        <w:rPr>
          <w:rFonts w:ascii="Times New Roman" w:hAnsi="Times New Roman" w:cs="Times New Roman"/>
          <w:sz w:val="24"/>
          <w:szCs w:val="24"/>
        </w:rPr>
        <w:t xml:space="preserve"> to simulate this element implicitly.</w:t>
      </w:r>
    </w:p>
    <w:p w:rsidR="008906C7" w:rsidRPr="001A5408" w:rsidRDefault="004A15E2" w:rsidP="00215D89">
      <w:pPr>
        <w:tabs>
          <w:tab w:val="left" w:pos="3869"/>
        </w:tabs>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t xml:space="preserve">Technology advancements have the potential to influence the overall energy usage and mix. Changes in demand structure are influenced by how technology evolves, what difficulties it faces, and where cost is a factor (e.g., renewable energy intermittency, power storage batteries, CCS &amp; </w:t>
      </w:r>
      <w:proofErr w:type="gramStart"/>
      <w:r w:rsidRPr="001A5408">
        <w:rPr>
          <w:rFonts w:ascii="Times New Roman" w:hAnsi="Times New Roman" w:cs="Times New Roman"/>
          <w:sz w:val="24"/>
          <w:szCs w:val="24"/>
        </w:rPr>
        <w:t>CCUS,</w:t>
      </w:r>
      <w:r w:rsidR="003D0E0C" w:rsidRPr="001A5408">
        <w:rPr>
          <w:rFonts w:ascii="Times New Roman" w:hAnsi="Times New Roman" w:cs="Times New Roman"/>
          <w:sz w:val="24"/>
          <w:szCs w:val="24"/>
        </w:rPr>
        <w:t xml:space="preserve"> </w:t>
      </w:r>
      <w:r w:rsidRPr="001A5408">
        <w:rPr>
          <w:rFonts w:ascii="Times New Roman" w:hAnsi="Times New Roman" w:cs="Times New Roman"/>
          <w:sz w:val="24"/>
          <w:szCs w:val="24"/>
        </w:rPr>
        <w:t>...)</w:t>
      </w:r>
      <w:proofErr w:type="gramEnd"/>
      <w:r w:rsidRPr="001A5408">
        <w:rPr>
          <w:rFonts w:ascii="Times New Roman" w:hAnsi="Times New Roman" w:cs="Times New Roman"/>
          <w:sz w:val="24"/>
          <w:szCs w:val="24"/>
        </w:rPr>
        <w:t xml:space="preserve">. We </w:t>
      </w:r>
      <w:proofErr w:type="gramStart"/>
      <w:r w:rsidRPr="001A5408">
        <w:rPr>
          <w:rFonts w:ascii="Times New Roman" w:hAnsi="Times New Roman" w:cs="Times New Roman"/>
          <w:sz w:val="24"/>
          <w:szCs w:val="24"/>
        </w:rPr>
        <w:t>haven't</w:t>
      </w:r>
      <w:proofErr w:type="gramEnd"/>
      <w:r w:rsidRPr="001A5408">
        <w:rPr>
          <w:rFonts w:ascii="Times New Roman" w:hAnsi="Times New Roman" w:cs="Times New Roman"/>
          <w:sz w:val="24"/>
          <w:szCs w:val="24"/>
        </w:rPr>
        <w:t xml:space="preserve"> explicitly addressed this parameter in our model because it has a long-term influence.</w:t>
      </w:r>
    </w:p>
    <w:p w:rsidR="008906C7" w:rsidRPr="001A5408" w:rsidRDefault="005C3EA6" w:rsidP="00215D89">
      <w:pPr>
        <w:tabs>
          <w:tab w:val="left" w:pos="3869"/>
        </w:tabs>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t xml:space="preserve">Energy efficiency: </w:t>
      </w:r>
      <w:r w:rsidR="002127F6" w:rsidRPr="001A5408">
        <w:rPr>
          <w:rFonts w:ascii="Times New Roman" w:hAnsi="Times New Roman" w:cs="Times New Roman"/>
          <w:sz w:val="24"/>
          <w:szCs w:val="24"/>
        </w:rPr>
        <w:t xml:space="preserve">Improvements in energy efficiency and conservation can have a negative impact on demand for energy and natural gas in each industry. This </w:t>
      </w:r>
      <w:proofErr w:type="gramStart"/>
      <w:r w:rsidR="002127F6" w:rsidRPr="001A5408">
        <w:rPr>
          <w:rFonts w:ascii="Times New Roman" w:hAnsi="Times New Roman" w:cs="Times New Roman"/>
          <w:sz w:val="24"/>
          <w:szCs w:val="24"/>
        </w:rPr>
        <w:t>has been observed</w:t>
      </w:r>
      <w:proofErr w:type="gramEnd"/>
      <w:r w:rsidR="002127F6" w:rsidRPr="001A5408">
        <w:rPr>
          <w:rFonts w:ascii="Times New Roman" w:hAnsi="Times New Roman" w:cs="Times New Roman"/>
          <w:sz w:val="24"/>
          <w:szCs w:val="24"/>
        </w:rPr>
        <w:t xml:space="preserve"> in some countries, such as China and the OECD, where there has been a decoupling of GDP growth from energy use in recent years. </w:t>
      </w:r>
    </w:p>
    <w:p w:rsidR="002127F6" w:rsidRPr="005152C4" w:rsidRDefault="002127F6" w:rsidP="00215D89">
      <w:pPr>
        <w:tabs>
          <w:tab w:val="left" w:pos="3869"/>
        </w:tabs>
        <w:spacing w:line="276" w:lineRule="auto"/>
        <w:jc w:val="both"/>
        <w:rPr>
          <w:rFonts w:ascii="Times New Roman" w:hAnsi="Times New Roman" w:cs="Times New Roman"/>
          <w:sz w:val="24"/>
          <w:szCs w:val="24"/>
        </w:rPr>
      </w:pPr>
    </w:p>
    <w:p w:rsidR="00460D0B" w:rsidRPr="001A5408" w:rsidRDefault="00FA3E8C" w:rsidP="00215D89">
      <w:pPr>
        <w:tabs>
          <w:tab w:val="left" w:pos="3869"/>
        </w:tabs>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 xml:space="preserve">By including the instantaneous restriction that specify the SVAR model. The necessary for </w:t>
      </w:r>
      <w:r w:rsidR="00BD3144" w:rsidRPr="005152C4">
        <w:rPr>
          <w:rFonts w:ascii="Times New Roman" w:hAnsi="Times New Roman" w:cs="Times New Roman"/>
          <w:sz w:val="24"/>
          <w:szCs w:val="24"/>
        </w:rPr>
        <w:t xml:space="preserve">a matrix of </w:t>
      </w:r>
      <w:r w:rsidR="00BD3144" w:rsidRPr="001A5408">
        <w:rPr>
          <w:rFonts w:ascii="Times New Roman" w:hAnsi="Times New Roman" w:cs="Times New Roman"/>
          <w:sz w:val="24"/>
          <w:szCs w:val="24"/>
        </w:rPr>
        <w:t>instantaneous interaction.</w:t>
      </w:r>
    </w:p>
    <w:p w:rsidR="00FA3E8C" w:rsidRPr="001A5408" w:rsidRDefault="00460D0B" w:rsidP="00215D89">
      <w:pPr>
        <w:tabs>
          <w:tab w:val="left" w:pos="3869"/>
        </w:tabs>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t>Table: The identification of the instantaneous restriction matrix.</w:t>
      </w:r>
    </w:p>
    <w:tbl>
      <w:tblPr>
        <w:tblStyle w:val="TableGrid"/>
        <w:tblW w:w="9848" w:type="dxa"/>
        <w:jc w:val="center"/>
        <w:tblLook w:val="04A0" w:firstRow="1" w:lastRow="0" w:firstColumn="1" w:lastColumn="0" w:noHBand="0" w:noVBand="1"/>
      </w:tblPr>
      <w:tblGrid>
        <w:gridCol w:w="1739"/>
        <w:gridCol w:w="1245"/>
        <w:gridCol w:w="1289"/>
        <w:gridCol w:w="868"/>
        <w:gridCol w:w="833"/>
        <w:gridCol w:w="988"/>
        <w:gridCol w:w="1408"/>
        <w:gridCol w:w="1478"/>
      </w:tblGrid>
      <w:tr w:rsidR="002127F6" w:rsidRPr="001A5408" w:rsidTr="005C37DB">
        <w:trPr>
          <w:trHeight w:val="219"/>
          <w:jc w:val="center"/>
        </w:trPr>
        <w:tc>
          <w:tcPr>
            <w:tcW w:w="1739" w:type="dxa"/>
          </w:tcPr>
          <w:p w:rsidR="002127F6" w:rsidRPr="001A5408" w:rsidRDefault="002127F6" w:rsidP="00215D89">
            <w:pPr>
              <w:tabs>
                <w:tab w:val="left" w:pos="3869"/>
              </w:tabs>
              <w:spacing w:line="276" w:lineRule="auto"/>
              <w:jc w:val="both"/>
              <w:rPr>
                <w:rFonts w:ascii="Times New Roman" w:hAnsi="Times New Roman" w:cs="Times New Roman"/>
                <w:sz w:val="18"/>
                <w:szCs w:val="24"/>
              </w:rPr>
            </w:pPr>
          </w:p>
        </w:tc>
        <w:tc>
          <w:tcPr>
            <w:tcW w:w="1245"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The price of Brent</w:t>
            </w:r>
          </w:p>
        </w:tc>
        <w:tc>
          <w:tcPr>
            <w:tcW w:w="1289"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supply shortfall</w:t>
            </w:r>
          </w:p>
        </w:tc>
        <w:tc>
          <w:tcPr>
            <w:tcW w:w="86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HDD</w:t>
            </w:r>
          </w:p>
        </w:tc>
        <w:tc>
          <w:tcPr>
            <w:tcW w:w="833"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CPI</w:t>
            </w:r>
          </w:p>
        </w:tc>
        <w:tc>
          <w:tcPr>
            <w:tcW w:w="98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GDP growth</w:t>
            </w:r>
          </w:p>
        </w:tc>
        <w:tc>
          <w:tcPr>
            <w:tcW w:w="140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Policy and Regulation</w:t>
            </w:r>
          </w:p>
        </w:tc>
        <w:tc>
          <w:tcPr>
            <w:tcW w:w="147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Technology</w:t>
            </w:r>
          </w:p>
        </w:tc>
      </w:tr>
      <w:tr w:rsidR="002127F6" w:rsidRPr="001A5408" w:rsidTr="005C37DB">
        <w:trPr>
          <w:trHeight w:val="229"/>
          <w:jc w:val="center"/>
        </w:trPr>
        <w:tc>
          <w:tcPr>
            <w:tcW w:w="1739" w:type="dxa"/>
          </w:tcPr>
          <w:p w:rsidR="002127F6" w:rsidRPr="001A5408" w:rsidRDefault="002127F6" w:rsidP="00153711">
            <w:pPr>
              <w:tabs>
                <w:tab w:val="left" w:pos="3869"/>
              </w:tabs>
              <w:spacing w:line="276" w:lineRule="auto"/>
              <w:rPr>
                <w:rFonts w:ascii="Times New Roman" w:hAnsi="Times New Roman" w:cs="Times New Roman"/>
                <w:sz w:val="18"/>
                <w:szCs w:val="24"/>
              </w:rPr>
            </w:pPr>
            <w:r w:rsidRPr="001A5408">
              <w:rPr>
                <w:rFonts w:ascii="Times New Roman" w:hAnsi="Times New Roman" w:cs="Times New Roman"/>
                <w:sz w:val="18"/>
                <w:szCs w:val="24"/>
              </w:rPr>
              <w:t>The price of Brent</w:t>
            </w:r>
          </w:p>
        </w:tc>
        <w:tc>
          <w:tcPr>
            <w:tcW w:w="1245"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1289"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86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833"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98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140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147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r>
      <w:tr w:rsidR="002127F6" w:rsidRPr="001A5408" w:rsidTr="005C37DB">
        <w:trPr>
          <w:trHeight w:val="219"/>
          <w:jc w:val="center"/>
        </w:trPr>
        <w:tc>
          <w:tcPr>
            <w:tcW w:w="1739" w:type="dxa"/>
          </w:tcPr>
          <w:p w:rsidR="002127F6" w:rsidRPr="001A5408" w:rsidRDefault="002127F6" w:rsidP="00153711">
            <w:pPr>
              <w:tabs>
                <w:tab w:val="left" w:pos="3869"/>
              </w:tabs>
              <w:spacing w:line="276" w:lineRule="auto"/>
              <w:rPr>
                <w:rFonts w:ascii="Times New Roman" w:hAnsi="Times New Roman" w:cs="Times New Roman"/>
                <w:sz w:val="18"/>
                <w:szCs w:val="24"/>
              </w:rPr>
            </w:pPr>
            <w:r w:rsidRPr="001A5408">
              <w:rPr>
                <w:rFonts w:ascii="Times New Roman" w:hAnsi="Times New Roman" w:cs="Times New Roman"/>
                <w:sz w:val="18"/>
                <w:szCs w:val="24"/>
              </w:rPr>
              <w:t>supply shortfall</w:t>
            </w:r>
          </w:p>
        </w:tc>
        <w:tc>
          <w:tcPr>
            <w:tcW w:w="1245"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1289"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86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833"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98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140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147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r>
      <w:tr w:rsidR="002127F6" w:rsidRPr="001A5408" w:rsidTr="005C37DB">
        <w:trPr>
          <w:trHeight w:val="219"/>
          <w:jc w:val="center"/>
        </w:trPr>
        <w:tc>
          <w:tcPr>
            <w:tcW w:w="1739" w:type="dxa"/>
          </w:tcPr>
          <w:p w:rsidR="002127F6" w:rsidRPr="001A5408" w:rsidRDefault="002127F6" w:rsidP="00153711">
            <w:pPr>
              <w:tabs>
                <w:tab w:val="left" w:pos="3869"/>
              </w:tabs>
              <w:spacing w:line="276" w:lineRule="auto"/>
              <w:rPr>
                <w:rFonts w:ascii="Times New Roman" w:hAnsi="Times New Roman" w:cs="Times New Roman"/>
                <w:sz w:val="18"/>
                <w:szCs w:val="24"/>
              </w:rPr>
            </w:pPr>
            <w:r w:rsidRPr="001A5408">
              <w:rPr>
                <w:rFonts w:ascii="Times New Roman" w:hAnsi="Times New Roman" w:cs="Times New Roman"/>
                <w:sz w:val="18"/>
                <w:szCs w:val="24"/>
              </w:rPr>
              <w:t>HDD</w:t>
            </w:r>
          </w:p>
        </w:tc>
        <w:tc>
          <w:tcPr>
            <w:tcW w:w="1245"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1289"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86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833"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98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140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147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r>
      <w:tr w:rsidR="002127F6" w:rsidRPr="001A5408" w:rsidTr="005C37DB">
        <w:trPr>
          <w:trHeight w:val="219"/>
          <w:jc w:val="center"/>
        </w:trPr>
        <w:tc>
          <w:tcPr>
            <w:tcW w:w="1739" w:type="dxa"/>
          </w:tcPr>
          <w:p w:rsidR="002127F6" w:rsidRPr="001A5408" w:rsidRDefault="002127F6" w:rsidP="00153711">
            <w:pPr>
              <w:tabs>
                <w:tab w:val="left" w:pos="3869"/>
              </w:tabs>
              <w:spacing w:line="276" w:lineRule="auto"/>
              <w:rPr>
                <w:rFonts w:ascii="Times New Roman" w:hAnsi="Times New Roman" w:cs="Times New Roman"/>
                <w:sz w:val="18"/>
                <w:szCs w:val="24"/>
              </w:rPr>
            </w:pPr>
            <w:r w:rsidRPr="001A5408">
              <w:rPr>
                <w:rFonts w:ascii="Times New Roman" w:hAnsi="Times New Roman" w:cs="Times New Roman"/>
                <w:sz w:val="18"/>
                <w:szCs w:val="24"/>
              </w:rPr>
              <w:t>CPI</w:t>
            </w:r>
          </w:p>
        </w:tc>
        <w:tc>
          <w:tcPr>
            <w:tcW w:w="1245"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1289"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86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833"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98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140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147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r>
      <w:tr w:rsidR="002127F6" w:rsidRPr="001A5408" w:rsidTr="005C37DB">
        <w:trPr>
          <w:trHeight w:val="229"/>
          <w:jc w:val="center"/>
        </w:trPr>
        <w:tc>
          <w:tcPr>
            <w:tcW w:w="1739" w:type="dxa"/>
          </w:tcPr>
          <w:p w:rsidR="002127F6" w:rsidRPr="001A5408" w:rsidRDefault="002127F6" w:rsidP="00153711">
            <w:pPr>
              <w:tabs>
                <w:tab w:val="left" w:pos="3869"/>
              </w:tabs>
              <w:spacing w:line="276" w:lineRule="auto"/>
              <w:rPr>
                <w:rFonts w:ascii="Times New Roman" w:hAnsi="Times New Roman" w:cs="Times New Roman"/>
                <w:sz w:val="18"/>
                <w:szCs w:val="24"/>
              </w:rPr>
            </w:pPr>
            <w:r w:rsidRPr="001A5408">
              <w:rPr>
                <w:rFonts w:ascii="Times New Roman" w:hAnsi="Times New Roman" w:cs="Times New Roman"/>
                <w:sz w:val="18"/>
                <w:szCs w:val="24"/>
              </w:rPr>
              <w:t>GDP growth</w:t>
            </w:r>
          </w:p>
        </w:tc>
        <w:tc>
          <w:tcPr>
            <w:tcW w:w="1245"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1289"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86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833"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988" w:type="dxa"/>
          </w:tcPr>
          <w:p w:rsidR="002127F6" w:rsidRPr="001A5408" w:rsidRDefault="002127F6"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140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c>
          <w:tcPr>
            <w:tcW w:w="147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0</w:t>
            </w:r>
          </w:p>
        </w:tc>
      </w:tr>
      <w:tr w:rsidR="002127F6" w:rsidRPr="001A5408" w:rsidTr="005C37DB">
        <w:trPr>
          <w:trHeight w:val="229"/>
          <w:jc w:val="center"/>
        </w:trPr>
        <w:tc>
          <w:tcPr>
            <w:tcW w:w="1739" w:type="dxa"/>
          </w:tcPr>
          <w:p w:rsidR="002127F6" w:rsidRPr="001A5408" w:rsidRDefault="002127F6" w:rsidP="00153711">
            <w:pPr>
              <w:tabs>
                <w:tab w:val="left" w:pos="3869"/>
              </w:tabs>
              <w:spacing w:line="276" w:lineRule="auto"/>
              <w:rPr>
                <w:rFonts w:ascii="Times New Roman" w:hAnsi="Times New Roman" w:cs="Times New Roman"/>
                <w:sz w:val="18"/>
                <w:szCs w:val="24"/>
              </w:rPr>
            </w:pPr>
            <w:r w:rsidRPr="001A5408">
              <w:rPr>
                <w:rFonts w:ascii="Times New Roman" w:hAnsi="Times New Roman" w:cs="Times New Roman"/>
                <w:sz w:val="18"/>
                <w:szCs w:val="24"/>
              </w:rPr>
              <w:t>Policy and Regulation</w:t>
            </w:r>
          </w:p>
        </w:tc>
        <w:tc>
          <w:tcPr>
            <w:tcW w:w="1245"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1289"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86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833"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98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140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147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r>
      <w:tr w:rsidR="002127F6" w:rsidRPr="001A5408" w:rsidTr="005C37DB">
        <w:trPr>
          <w:trHeight w:val="229"/>
          <w:jc w:val="center"/>
        </w:trPr>
        <w:tc>
          <w:tcPr>
            <w:tcW w:w="1739" w:type="dxa"/>
          </w:tcPr>
          <w:p w:rsidR="002127F6" w:rsidRPr="001A5408" w:rsidRDefault="002127F6" w:rsidP="00153711">
            <w:pPr>
              <w:tabs>
                <w:tab w:val="left" w:pos="3869"/>
              </w:tabs>
              <w:spacing w:line="276" w:lineRule="auto"/>
              <w:rPr>
                <w:rFonts w:ascii="Times New Roman" w:hAnsi="Times New Roman" w:cs="Times New Roman"/>
                <w:sz w:val="18"/>
                <w:szCs w:val="24"/>
              </w:rPr>
            </w:pPr>
            <w:r w:rsidRPr="001A5408">
              <w:rPr>
                <w:rFonts w:ascii="Times New Roman" w:hAnsi="Times New Roman" w:cs="Times New Roman"/>
                <w:sz w:val="18"/>
                <w:szCs w:val="24"/>
              </w:rPr>
              <w:t>Technology</w:t>
            </w:r>
          </w:p>
        </w:tc>
        <w:tc>
          <w:tcPr>
            <w:tcW w:w="1245"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1289"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86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833"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98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140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c>
          <w:tcPr>
            <w:tcW w:w="1478" w:type="dxa"/>
          </w:tcPr>
          <w:p w:rsidR="002127F6" w:rsidRPr="001A5408" w:rsidRDefault="005C37DB" w:rsidP="00153711">
            <w:pPr>
              <w:tabs>
                <w:tab w:val="left" w:pos="3869"/>
              </w:tabs>
              <w:spacing w:line="276" w:lineRule="auto"/>
              <w:jc w:val="center"/>
              <w:rPr>
                <w:rFonts w:ascii="Times New Roman" w:hAnsi="Times New Roman" w:cs="Times New Roman"/>
                <w:sz w:val="18"/>
                <w:szCs w:val="24"/>
              </w:rPr>
            </w:pPr>
            <w:r w:rsidRPr="001A5408">
              <w:rPr>
                <w:rFonts w:ascii="Times New Roman" w:hAnsi="Times New Roman" w:cs="Times New Roman"/>
                <w:sz w:val="18"/>
                <w:szCs w:val="24"/>
              </w:rPr>
              <w:t>*</w:t>
            </w:r>
          </w:p>
        </w:tc>
      </w:tr>
    </w:tbl>
    <w:p w:rsidR="00D01025" w:rsidRPr="001A5408" w:rsidRDefault="00BD3144" w:rsidP="00215D89">
      <w:pPr>
        <w:tabs>
          <w:tab w:val="left" w:pos="3869"/>
        </w:tabs>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t xml:space="preserve">Notes: Each row of this table indicates an equation in the VAR model with the respective dependent variable. Each column indicates the instantaneous impact of a variable in each equation. The </w:t>
      </w:r>
      <w:r w:rsidRPr="001A5408">
        <w:rPr>
          <w:rFonts w:ascii="Cambria Math" w:hAnsi="Cambria Math" w:cs="Cambria Math"/>
          <w:sz w:val="24"/>
          <w:szCs w:val="24"/>
        </w:rPr>
        <w:t>⋆</w:t>
      </w:r>
      <w:r w:rsidRPr="001A5408">
        <w:rPr>
          <w:rFonts w:ascii="Times New Roman" w:hAnsi="Times New Roman" w:cs="Times New Roman"/>
          <w:sz w:val="24"/>
          <w:szCs w:val="24"/>
        </w:rPr>
        <w:t xml:space="preserve"> denotes that a parameter is estimated from the data and that the model allows for an instantaneous relationship, whereas a </w:t>
      </w:r>
      <w:proofErr w:type="gramStart"/>
      <w:r w:rsidRPr="001A5408">
        <w:rPr>
          <w:rFonts w:ascii="Times New Roman" w:hAnsi="Times New Roman" w:cs="Times New Roman"/>
          <w:sz w:val="24"/>
          <w:szCs w:val="24"/>
        </w:rPr>
        <w:t>0</w:t>
      </w:r>
      <w:proofErr w:type="gramEnd"/>
      <w:r w:rsidRPr="001A5408">
        <w:rPr>
          <w:rFonts w:ascii="Times New Roman" w:hAnsi="Times New Roman" w:cs="Times New Roman"/>
          <w:sz w:val="24"/>
          <w:szCs w:val="24"/>
        </w:rPr>
        <w:t xml:space="preserve"> indicates that the according parameter is restricted to zero.</w:t>
      </w:r>
    </w:p>
    <w:p w:rsidR="00D01025" w:rsidRPr="001A5408" w:rsidRDefault="00C815F1" w:rsidP="00215D89">
      <w:pPr>
        <w:tabs>
          <w:tab w:val="left" w:pos="3869"/>
        </w:tabs>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t xml:space="preserve">We employ the instantaneous limits necessary for identification for lagged connections with the following exceptions: first, the supply deficit variable is assumed </w:t>
      </w:r>
      <w:proofErr w:type="gramStart"/>
      <w:r w:rsidRPr="001A5408">
        <w:rPr>
          <w:rFonts w:ascii="Times New Roman" w:hAnsi="Times New Roman" w:cs="Times New Roman"/>
          <w:sz w:val="24"/>
          <w:szCs w:val="24"/>
        </w:rPr>
        <w:t>to be strictly</w:t>
      </w:r>
      <w:proofErr w:type="gramEnd"/>
      <w:r w:rsidRPr="001A5408">
        <w:rPr>
          <w:rFonts w:ascii="Times New Roman" w:hAnsi="Times New Roman" w:cs="Times New Roman"/>
          <w:sz w:val="24"/>
          <w:szCs w:val="24"/>
        </w:rPr>
        <w:t xml:space="preserve"> exogenous, i.e. not impacted by lagged temperature changes</w:t>
      </w:r>
      <w:r w:rsidR="000771F3" w:rsidRPr="001A5408">
        <w:rPr>
          <w:rFonts w:ascii="Times New Roman" w:hAnsi="Times New Roman" w:cs="Times New Roman"/>
          <w:sz w:val="24"/>
          <w:szCs w:val="24"/>
        </w:rPr>
        <w:t xml:space="preserve"> (HDD)</w:t>
      </w:r>
      <w:r w:rsidRPr="001A5408">
        <w:rPr>
          <w:rFonts w:ascii="Times New Roman" w:hAnsi="Times New Roman" w:cs="Times New Roman"/>
          <w:sz w:val="24"/>
          <w:szCs w:val="24"/>
        </w:rPr>
        <w:t xml:space="preserve">. Second, we allow for cross-commodity price </w:t>
      </w:r>
      <w:r w:rsidR="000771F3" w:rsidRPr="001A5408">
        <w:rPr>
          <w:rFonts w:ascii="Times New Roman" w:hAnsi="Times New Roman" w:cs="Times New Roman"/>
          <w:sz w:val="24"/>
          <w:szCs w:val="24"/>
        </w:rPr>
        <w:t>(</w:t>
      </w:r>
      <w:r w:rsidR="0040099F" w:rsidRPr="001A5408">
        <w:rPr>
          <w:rFonts w:ascii="Times New Roman" w:hAnsi="Times New Roman" w:cs="Times New Roman"/>
          <w:sz w:val="24"/>
          <w:szCs w:val="24"/>
        </w:rPr>
        <w:t>Price of Brent</w:t>
      </w:r>
      <w:r w:rsidR="000771F3" w:rsidRPr="001A5408">
        <w:rPr>
          <w:rFonts w:ascii="Times New Roman" w:hAnsi="Times New Roman" w:cs="Times New Roman"/>
          <w:sz w:val="24"/>
          <w:szCs w:val="24"/>
        </w:rPr>
        <w:t xml:space="preserve">) </w:t>
      </w:r>
      <w:r w:rsidRPr="001A5408">
        <w:rPr>
          <w:rFonts w:ascii="Times New Roman" w:hAnsi="Times New Roman" w:cs="Times New Roman"/>
          <w:sz w:val="24"/>
          <w:szCs w:val="24"/>
        </w:rPr>
        <w:t xml:space="preserve">impacts in all directions since, in our opinion, crude oil prices do not need strict </w:t>
      </w:r>
      <w:r w:rsidR="00340212" w:rsidRPr="001A5408">
        <w:rPr>
          <w:rFonts w:ascii="Times New Roman" w:hAnsi="Times New Roman" w:cs="Times New Roman"/>
          <w:sz w:val="24"/>
          <w:szCs w:val="24"/>
        </w:rPr>
        <w:t>erogeneity</w:t>
      </w:r>
      <w:r w:rsidRPr="001A5408">
        <w:rPr>
          <w:rFonts w:ascii="Times New Roman" w:hAnsi="Times New Roman" w:cs="Times New Roman"/>
          <w:sz w:val="24"/>
          <w:szCs w:val="24"/>
        </w:rPr>
        <w:t xml:space="preserve"> a priori.</w:t>
      </w:r>
    </w:p>
    <w:p w:rsidR="00744E8B" w:rsidRPr="001A5408" w:rsidRDefault="00C815F1" w:rsidP="00215D89">
      <w:pPr>
        <w:tabs>
          <w:tab w:val="left" w:pos="3869"/>
        </w:tabs>
        <w:spacing w:line="276" w:lineRule="auto"/>
        <w:jc w:val="both"/>
        <w:rPr>
          <w:rFonts w:ascii="Times New Roman" w:hAnsi="Times New Roman" w:cs="Times New Roman"/>
          <w:sz w:val="24"/>
          <w:szCs w:val="24"/>
        </w:rPr>
      </w:pPr>
      <w:r w:rsidRPr="001A5408">
        <w:rPr>
          <w:rFonts w:ascii="Times New Roman" w:hAnsi="Times New Roman" w:cs="Times New Roman"/>
          <w:sz w:val="24"/>
          <w:szCs w:val="24"/>
        </w:rPr>
        <w:lastRenderedPageBreak/>
        <w:t xml:space="preserve">Third, the heating </w:t>
      </w:r>
      <w:r w:rsidR="006D5BD5" w:rsidRPr="001A5408">
        <w:rPr>
          <w:rFonts w:ascii="Times New Roman" w:hAnsi="Times New Roman" w:cs="Times New Roman"/>
          <w:sz w:val="24"/>
          <w:szCs w:val="24"/>
        </w:rPr>
        <w:t>degree-days</w:t>
      </w:r>
      <w:r w:rsidRPr="001A5408">
        <w:rPr>
          <w:rFonts w:ascii="Times New Roman" w:hAnsi="Times New Roman" w:cs="Times New Roman"/>
          <w:sz w:val="24"/>
          <w:szCs w:val="24"/>
        </w:rPr>
        <w:t xml:space="preserve"> process </w:t>
      </w:r>
      <w:proofErr w:type="gramStart"/>
      <w:r w:rsidRPr="001A5408">
        <w:rPr>
          <w:rFonts w:ascii="Times New Roman" w:hAnsi="Times New Roman" w:cs="Times New Roman"/>
          <w:sz w:val="24"/>
          <w:szCs w:val="24"/>
        </w:rPr>
        <w:t>is modeled</w:t>
      </w:r>
      <w:proofErr w:type="gramEnd"/>
      <w:r w:rsidRPr="001A5408">
        <w:rPr>
          <w:rFonts w:ascii="Times New Roman" w:hAnsi="Times New Roman" w:cs="Times New Roman"/>
          <w:sz w:val="24"/>
          <w:szCs w:val="24"/>
        </w:rPr>
        <w:t xml:space="preserve"> as a first-order autoregressive process with no lag in crude oil and coal pricing. Temperature impacts on commodity prices, we believe, are only sho</w:t>
      </w:r>
      <w:r w:rsidR="0040099F" w:rsidRPr="001A5408">
        <w:rPr>
          <w:rFonts w:ascii="Times New Roman" w:hAnsi="Times New Roman" w:cs="Times New Roman"/>
          <w:sz w:val="24"/>
          <w:szCs w:val="24"/>
        </w:rPr>
        <w:t>rt-term. We also let INGC, CPI</w:t>
      </w:r>
      <w:r w:rsidR="00BA1A02" w:rsidRPr="001A5408">
        <w:rPr>
          <w:rFonts w:ascii="Times New Roman" w:hAnsi="Times New Roman" w:cs="Times New Roman"/>
          <w:sz w:val="24"/>
          <w:szCs w:val="24"/>
        </w:rPr>
        <w:t>, and natural gas pricing can influence</w:t>
      </w:r>
      <w:r w:rsidRPr="001A5408">
        <w:rPr>
          <w:rFonts w:ascii="Times New Roman" w:hAnsi="Times New Roman" w:cs="Times New Roman"/>
          <w:sz w:val="24"/>
          <w:szCs w:val="24"/>
        </w:rPr>
        <w:t xml:space="preserve"> by the delays of all other factors.</w:t>
      </w:r>
    </w:p>
    <w:p w:rsidR="008D128D" w:rsidRPr="005152C4" w:rsidRDefault="00744E8B" w:rsidP="00215D89">
      <w:pPr>
        <w:tabs>
          <w:tab w:val="left" w:pos="3869"/>
        </w:tabs>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This</w:t>
      </w:r>
      <w:r w:rsidR="00514D06" w:rsidRPr="005152C4">
        <w:rPr>
          <w:rFonts w:ascii="Times New Roman" w:hAnsi="Times New Roman" w:cs="Times New Roman"/>
          <w:sz w:val="24"/>
          <w:szCs w:val="24"/>
        </w:rPr>
        <w:t xml:space="preserve"> structural model allows us to account for both the dynamics of the natural gas market and the interaction with other commodities markets</w:t>
      </w:r>
      <w:r w:rsidRPr="005152C4">
        <w:rPr>
          <w:rFonts w:ascii="Times New Roman" w:hAnsi="Times New Roman" w:cs="Times New Roman"/>
          <w:sz w:val="24"/>
          <w:szCs w:val="24"/>
        </w:rPr>
        <w:t xml:space="preserve"> with other factor that affect the natural gas demand like the CPI</w:t>
      </w:r>
      <w:r w:rsidR="00514D06" w:rsidRPr="005152C4">
        <w:rPr>
          <w:rFonts w:ascii="Times New Roman" w:hAnsi="Times New Roman" w:cs="Times New Roman"/>
          <w:sz w:val="24"/>
          <w:szCs w:val="24"/>
        </w:rPr>
        <w:t>.</w:t>
      </w:r>
    </w:p>
    <w:p w:rsidR="00B10C16" w:rsidRPr="005152C4" w:rsidRDefault="000A7C16" w:rsidP="00215D89">
      <w:pPr>
        <w:tabs>
          <w:tab w:val="left" w:pos="3869"/>
        </w:tabs>
        <w:spacing w:line="276" w:lineRule="auto"/>
        <w:jc w:val="both"/>
        <w:rPr>
          <w:rFonts w:ascii="Times New Roman" w:hAnsi="Times New Roman" w:cs="Times New Roman"/>
          <w:sz w:val="24"/>
          <w:szCs w:val="24"/>
        </w:rPr>
      </w:pPr>
      <w:r w:rsidRPr="005152C4">
        <w:rPr>
          <w:rFonts w:ascii="Times New Roman" w:hAnsi="Times New Roman" w:cs="Times New Roman"/>
          <w:sz w:val="24"/>
          <w:szCs w:val="24"/>
        </w:rPr>
        <w:t>Natural gas consumption, like that of other energy sources, is driven by demand for energy services in a variety of sectors, including residential, industrial, power generating, and transportation. In ot</w:t>
      </w:r>
      <w:r w:rsidR="005914D1">
        <w:rPr>
          <w:rFonts w:ascii="Times New Roman" w:hAnsi="Times New Roman" w:cs="Times New Roman"/>
          <w:sz w:val="24"/>
          <w:szCs w:val="24"/>
        </w:rPr>
        <w:t>her words, natural gas demand</w:t>
      </w:r>
      <w:r w:rsidRPr="005152C4">
        <w:rPr>
          <w:rFonts w:ascii="Times New Roman" w:hAnsi="Times New Roman" w:cs="Times New Roman"/>
          <w:sz w:val="24"/>
          <w:szCs w:val="24"/>
        </w:rPr>
        <w:t xml:space="preserve"> generated from energy </w:t>
      </w:r>
      <w:r w:rsidR="009E6DC4" w:rsidRPr="005152C4">
        <w:rPr>
          <w:rFonts w:ascii="Times New Roman" w:hAnsi="Times New Roman" w:cs="Times New Roman"/>
          <w:sz w:val="24"/>
          <w:szCs w:val="24"/>
        </w:rPr>
        <w:t>demand;</w:t>
      </w:r>
      <w:r w:rsidRPr="005152C4">
        <w:rPr>
          <w:rFonts w:ascii="Times New Roman" w:hAnsi="Times New Roman" w:cs="Times New Roman"/>
          <w:sz w:val="24"/>
          <w:szCs w:val="24"/>
        </w:rPr>
        <w:t xml:space="preserve"> </w:t>
      </w:r>
      <w:r w:rsidR="009E6DC4" w:rsidRPr="005152C4">
        <w:rPr>
          <w:rFonts w:ascii="Times New Roman" w:hAnsi="Times New Roman" w:cs="Times New Roman"/>
          <w:sz w:val="24"/>
          <w:szCs w:val="24"/>
        </w:rPr>
        <w:t>therefore,</w:t>
      </w:r>
      <w:r w:rsidRPr="005152C4">
        <w:rPr>
          <w:rFonts w:ascii="Times New Roman" w:hAnsi="Times New Roman" w:cs="Times New Roman"/>
          <w:sz w:val="24"/>
          <w:szCs w:val="24"/>
        </w:rPr>
        <w:t xml:space="preserve"> the variables that drive energy demand may </w:t>
      </w:r>
      <w:r w:rsidR="009E6DC4" w:rsidRPr="005152C4">
        <w:rPr>
          <w:rFonts w:ascii="Times New Roman" w:hAnsi="Times New Roman" w:cs="Times New Roman"/>
          <w:sz w:val="24"/>
          <w:szCs w:val="24"/>
        </w:rPr>
        <w:t>influence</w:t>
      </w:r>
      <w:r w:rsidRPr="005152C4">
        <w:rPr>
          <w:rFonts w:ascii="Times New Roman" w:hAnsi="Times New Roman" w:cs="Times New Roman"/>
          <w:sz w:val="24"/>
          <w:szCs w:val="24"/>
        </w:rPr>
        <w:t xml:space="preserve"> natural gas demand</w:t>
      </w:r>
      <w:r w:rsidR="009E6DC4">
        <w:rPr>
          <w:rFonts w:ascii="Times New Roman" w:hAnsi="Times New Roman" w:cs="Times New Roman"/>
          <w:sz w:val="24"/>
          <w:szCs w:val="24"/>
        </w:rPr>
        <w:t xml:space="preserve"> also</w:t>
      </w:r>
      <w:r w:rsidRPr="005152C4">
        <w:rPr>
          <w:rFonts w:ascii="Times New Roman" w:hAnsi="Times New Roman" w:cs="Times New Roman"/>
          <w:sz w:val="24"/>
          <w:szCs w:val="24"/>
        </w:rPr>
        <w:t>.</w:t>
      </w:r>
    </w:p>
    <w:p w:rsidR="00B10C16" w:rsidRPr="001A5408" w:rsidRDefault="005152C4" w:rsidP="00215D89">
      <w:pPr>
        <w:tabs>
          <w:tab w:val="left" w:pos="3869"/>
        </w:tabs>
        <w:spacing w:line="276" w:lineRule="auto"/>
        <w:jc w:val="both"/>
        <w:rPr>
          <w:rFonts w:ascii="Times New Roman" w:hAnsi="Times New Roman" w:cs="Times New Roman"/>
          <w:b/>
          <w:color w:val="C00000"/>
          <w:sz w:val="24"/>
          <w:szCs w:val="24"/>
        </w:rPr>
      </w:pPr>
      <w:r w:rsidRPr="001A5408">
        <w:rPr>
          <w:rFonts w:ascii="Times New Roman" w:hAnsi="Times New Roman" w:cs="Times New Roman"/>
          <w:b/>
          <w:color w:val="C00000"/>
          <w:sz w:val="24"/>
          <w:szCs w:val="24"/>
        </w:rPr>
        <w:t xml:space="preserve">References: </w:t>
      </w:r>
    </w:p>
    <w:p w:rsidR="00AD7AAB" w:rsidRPr="005152C4" w:rsidRDefault="00D01025" w:rsidP="00215D89">
      <w:pPr>
        <w:tabs>
          <w:tab w:val="left" w:pos="3869"/>
        </w:tabs>
        <w:spacing w:line="276" w:lineRule="auto"/>
        <w:rPr>
          <w:rFonts w:ascii="Times New Roman" w:hAnsi="Times New Roman" w:cs="Times New Roman"/>
          <w:sz w:val="24"/>
          <w:szCs w:val="24"/>
          <w:shd w:val="clear" w:color="auto" w:fill="FFFFFF"/>
        </w:rPr>
      </w:pPr>
      <w:proofErr w:type="spellStart"/>
      <w:r w:rsidRPr="005152C4">
        <w:rPr>
          <w:rFonts w:ascii="Times New Roman" w:hAnsi="Times New Roman" w:cs="Times New Roman"/>
          <w:b/>
          <w:sz w:val="24"/>
          <w:szCs w:val="24"/>
          <w:shd w:val="clear" w:color="auto" w:fill="FFFFFF"/>
          <w:lang w:val="fr-FR"/>
        </w:rPr>
        <w:t>Nafil</w:t>
      </w:r>
      <w:proofErr w:type="spellEnd"/>
      <w:r w:rsidRPr="005152C4">
        <w:rPr>
          <w:rFonts w:ascii="Times New Roman" w:hAnsi="Times New Roman" w:cs="Times New Roman"/>
          <w:b/>
          <w:sz w:val="24"/>
          <w:szCs w:val="24"/>
          <w:shd w:val="clear" w:color="auto" w:fill="FFFFFF"/>
          <w:lang w:val="fr-FR"/>
        </w:rPr>
        <w:t xml:space="preserve"> et .al (2020)</w:t>
      </w:r>
      <w:r w:rsidRPr="005152C4">
        <w:rPr>
          <w:rFonts w:ascii="Times New Roman" w:hAnsi="Times New Roman" w:cs="Times New Roman"/>
          <w:sz w:val="24"/>
          <w:szCs w:val="24"/>
          <w:shd w:val="clear" w:color="auto" w:fill="FFFFFF"/>
          <w:lang w:val="fr-FR"/>
        </w:rPr>
        <w:t xml:space="preserve"> </w:t>
      </w:r>
      <w:proofErr w:type="spellStart"/>
      <w:r w:rsidRPr="005152C4">
        <w:rPr>
          <w:rFonts w:ascii="Times New Roman" w:hAnsi="Times New Roman" w:cs="Times New Roman"/>
          <w:sz w:val="24"/>
          <w:szCs w:val="24"/>
          <w:shd w:val="clear" w:color="auto" w:fill="FFFFFF"/>
          <w:lang w:val="fr-FR"/>
        </w:rPr>
        <w:t>Nafil</w:t>
      </w:r>
      <w:proofErr w:type="spellEnd"/>
      <w:r w:rsidRPr="005152C4">
        <w:rPr>
          <w:rFonts w:ascii="Times New Roman" w:hAnsi="Times New Roman" w:cs="Times New Roman"/>
          <w:sz w:val="24"/>
          <w:szCs w:val="24"/>
          <w:shd w:val="clear" w:color="auto" w:fill="FFFFFF"/>
          <w:lang w:val="fr-FR"/>
        </w:rPr>
        <w:t xml:space="preserve">, A., </w:t>
      </w:r>
      <w:proofErr w:type="spellStart"/>
      <w:r w:rsidRPr="005152C4">
        <w:rPr>
          <w:rFonts w:ascii="Times New Roman" w:hAnsi="Times New Roman" w:cs="Times New Roman"/>
          <w:sz w:val="24"/>
          <w:szCs w:val="24"/>
          <w:shd w:val="clear" w:color="auto" w:fill="FFFFFF"/>
          <w:lang w:val="fr-FR"/>
        </w:rPr>
        <w:t>Bouzi</w:t>
      </w:r>
      <w:proofErr w:type="spellEnd"/>
      <w:r w:rsidRPr="005152C4">
        <w:rPr>
          <w:rFonts w:ascii="Times New Roman" w:hAnsi="Times New Roman" w:cs="Times New Roman"/>
          <w:sz w:val="24"/>
          <w:szCs w:val="24"/>
          <w:shd w:val="clear" w:color="auto" w:fill="FFFFFF"/>
          <w:lang w:val="fr-FR"/>
        </w:rPr>
        <w:t xml:space="preserve">, M., </w:t>
      </w:r>
      <w:proofErr w:type="spellStart"/>
      <w:r w:rsidRPr="005152C4">
        <w:rPr>
          <w:rFonts w:ascii="Times New Roman" w:hAnsi="Times New Roman" w:cs="Times New Roman"/>
          <w:sz w:val="24"/>
          <w:szCs w:val="24"/>
          <w:shd w:val="clear" w:color="auto" w:fill="FFFFFF"/>
          <w:lang w:val="fr-FR"/>
        </w:rPr>
        <w:t>Anoune</w:t>
      </w:r>
      <w:proofErr w:type="spellEnd"/>
      <w:r w:rsidRPr="005152C4">
        <w:rPr>
          <w:rFonts w:ascii="Times New Roman" w:hAnsi="Times New Roman" w:cs="Times New Roman"/>
          <w:sz w:val="24"/>
          <w:szCs w:val="24"/>
          <w:shd w:val="clear" w:color="auto" w:fill="FFFFFF"/>
          <w:lang w:val="fr-FR"/>
        </w:rPr>
        <w:t xml:space="preserve">, K., &amp; </w:t>
      </w:r>
      <w:proofErr w:type="spellStart"/>
      <w:r w:rsidRPr="005152C4">
        <w:rPr>
          <w:rFonts w:ascii="Times New Roman" w:hAnsi="Times New Roman" w:cs="Times New Roman"/>
          <w:sz w:val="24"/>
          <w:szCs w:val="24"/>
          <w:shd w:val="clear" w:color="auto" w:fill="FFFFFF"/>
          <w:lang w:val="fr-FR"/>
        </w:rPr>
        <w:t>Ettalabi</w:t>
      </w:r>
      <w:proofErr w:type="spellEnd"/>
      <w:r w:rsidRPr="005152C4">
        <w:rPr>
          <w:rFonts w:ascii="Times New Roman" w:hAnsi="Times New Roman" w:cs="Times New Roman"/>
          <w:sz w:val="24"/>
          <w:szCs w:val="24"/>
          <w:shd w:val="clear" w:color="auto" w:fill="FFFFFF"/>
          <w:lang w:val="fr-FR"/>
        </w:rPr>
        <w:t xml:space="preserve">, N. (2020). </w:t>
      </w:r>
      <w:r w:rsidRPr="005152C4">
        <w:rPr>
          <w:rFonts w:ascii="Times New Roman" w:hAnsi="Times New Roman" w:cs="Times New Roman"/>
          <w:sz w:val="24"/>
          <w:szCs w:val="24"/>
          <w:shd w:val="clear" w:color="auto" w:fill="FFFFFF"/>
        </w:rPr>
        <w:t>Comparative study of forecasting methods for energy demand in Morocco. </w:t>
      </w:r>
      <w:r w:rsidRPr="005152C4">
        <w:rPr>
          <w:rFonts w:ascii="Times New Roman" w:hAnsi="Times New Roman" w:cs="Times New Roman"/>
          <w:i/>
          <w:iCs/>
          <w:sz w:val="24"/>
          <w:szCs w:val="24"/>
          <w:shd w:val="clear" w:color="auto" w:fill="FFFFFF"/>
        </w:rPr>
        <w:t>Energy Reports</w:t>
      </w:r>
      <w:r w:rsidRPr="005152C4">
        <w:rPr>
          <w:rFonts w:ascii="Times New Roman" w:hAnsi="Times New Roman" w:cs="Times New Roman"/>
          <w:sz w:val="24"/>
          <w:szCs w:val="24"/>
          <w:shd w:val="clear" w:color="auto" w:fill="FFFFFF"/>
        </w:rPr>
        <w:t>, </w:t>
      </w:r>
      <w:r w:rsidRPr="005152C4">
        <w:rPr>
          <w:rFonts w:ascii="Times New Roman" w:hAnsi="Times New Roman" w:cs="Times New Roman"/>
          <w:i/>
          <w:iCs/>
          <w:sz w:val="24"/>
          <w:szCs w:val="24"/>
          <w:shd w:val="clear" w:color="auto" w:fill="FFFFFF"/>
        </w:rPr>
        <w:t>6</w:t>
      </w:r>
      <w:r w:rsidRPr="005152C4">
        <w:rPr>
          <w:rFonts w:ascii="Times New Roman" w:hAnsi="Times New Roman" w:cs="Times New Roman"/>
          <w:sz w:val="24"/>
          <w:szCs w:val="24"/>
          <w:shd w:val="clear" w:color="auto" w:fill="FFFFFF"/>
        </w:rPr>
        <w:t>, 523-536.</w:t>
      </w:r>
    </w:p>
    <w:p w:rsidR="009B0365" w:rsidRPr="005152C4" w:rsidRDefault="00AB54D0" w:rsidP="00215D89">
      <w:pPr>
        <w:tabs>
          <w:tab w:val="left" w:pos="3869"/>
        </w:tabs>
        <w:spacing w:line="276" w:lineRule="auto"/>
        <w:rPr>
          <w:rFonts w:ascii="Times New Roman" w:hAnsi="Times New Roman" w:cs="Times New Roman"/>
          <w:sz w:val="24"/>
          <w:szCs w:val="24"/>
          <w:shd w:val="clear" w:color="auto" w:fill="FFFFFF"/>
        </w:rPr>
      </w:pPr>
      <w:r w:rsidRPr="005152C4">
        <w:rPr>
          <w:rFonts w:ascii="Times New Roman" w:hAnsi="Times New Roman" w:cs="Times New Roman"/>
          <w:b/>
          <w:sz w:val="24"/>
          <w:szCs w:val="24"/>
          <w:shd w:val="clear" w:color="auto" w:fill="FFFFFF"/>
        </w:rPr>
        <w:t xml:space="preserve">Nick, S. </w:t>
      </w:r>
      <w:proofErr w:type="gramStart"/>
      <w:r w:rsidRPr="005152C4">
        <w:rPr>
          <w:rFonts w:ascii="Times New Roman" w:hAnsi="Times New Roman" w:cs="Times New Roman"/>
          <w:b/>
          <w:sz w:val="24"/>
          <w:szCs w:val="24"/>
          <w:shd w:val="clear" w:color="auto" w:fill="FFFFFF"/>
        </w:rPr>
        <w:t>et</w:t>
      </w:r>
      <w:proofErr w:type="gramEnd"/>
      <w:r w:rsidRPr="005152C4">
        <w:rPr>
          <w:rFonts w:ascii="Times New Roman" w:hAnsi="Times New Roman" w:cs="Times New Roman"/>
          <w:b/>
          <w:sz w:val="24"/>
          <w:szCs w:val="24"/>
          <w:shd w:val="clear" w:color="auto" w:fill="FFFFFF"/>
        </w:rPr>
        <w:t xml:space="preserve"> .al (2014)</w:t>
      </w:r>
      <w:r w:rsidRPr="005152C4">
        <w:rPr>
          <w:rFonts w:ascii="Times New Roman" w:hAnsi="Times New Roman" w:cs="Times New Roman"/>
          <w:sz w:val="24"/>
          <w:szCs w:val="24"/>
          <w:shd w:val="clear" w:color="auto" w:fill="FFFFFF"/>
        </w:rPr>
        <w:t xml:space="preserve"> </w:t>
      </w:r>
      <w:r w:rsidR="009B0365" w:rsidRPr="005152C4">
        <w:rPr>
          <w:rFonts w:ascii="Times New Roman" w:hAnsi="Times New Roman" w:cs="Times New Roman"/>
          <w:sz w:val="24"/>
          <w:szCs w:val="24"/>
          <w:shd w:val="clear" w:color="auto" w:fill="FFFFFF"/>
        </w:rPr>
        <w:t xml:space="preserve">Nick, S., &amp; </w:t>
      </w:r>
      <w:proofErr w:type="spellStart"/>
      <w:r w:rsidR="009B0365" w:rsidRPr="005152C4">
        <w:rPr>
          <w:rFonts w:ascii="Times New Roman" w:hAnsi="Times New Roman" w:cs="Times New Roman"/>
          <w:sz w:val="24"/>
          <w:szCs w:val="24"/>
          <w:shd w:val="clear" w:color="auto" w:fill="FFFFFF"/>
        </w:rPr>
        <w:t>Thoenes</w:t>
      </w:r>
      <w:proofErr w:type="spellEnd"/>
      <w:r w:rsidR="009B0365" w:rsidRPr="005152C4">
        <w:rPr>
          <w:rFonts w:ascii="Times New Roman" w:hAnsi="Times New Roman" w:cs="Times New Roman"/>
          <w:sz w:val="24"/>
          <w:szCs w:val="24"/>
          <w:shd w:val="clear" w:color="auto" w:fill="FFFFFF"/>
        </w:rPr>
        <w:t>, S. (2014). What drives natural gas prices?—A structural VAR approach. </w:t>
      </w:r>
      <w:r w:rsidR="009B0365" w:rsidRPr="005152C4">
        <w:rPr>
          <w:rFonts w:ascii="Times New Roman" w:hAnsi="Times New Roman" w:cs="Times New Roman"/>
          <w:i/>
          <w:iCs/>
          <w:sz w:val="24"/>
          <w:szCs w:val="24"/>
          <w:shd w:val="clear" w:color="auto" w:fill="FFFFFF"/>
        </w:rPr>
        <w:t>Energy Economics</w:t>
      </w:r>
      <w:r w:rsidR="009B0365" w:rsidRPr="005152C4">
        <w:rPr>
          <w:rFonts w:ascii="Times New Roman" w:hAnsi="Times New Roman" w:cs="Times New Roman"/>
          <w:sz w:val="24"/>
          <w:szCs w:val="24"/>
          <w:shd w:val="clear" w:color="auto" w:fill="FFFFFF"/>
        </w:rPr>
        <w:t>, </w:t>
      </w:r>
      <w:r w:rsidR="009B0365" w:rsidRPr="005152C4">
        <w:rPr>
          <w:rFonts w:ascii="Times New Roman" w:hAnsi="Times New Roman" w:cs="Times New Roman"/>
          <w:i/>
          <w:iCs/>
          <w:sz w:val="24"/>
          <w:szCs w:val="24"/>
          <w:shd w:val="clear" w:color="auto" w:fill="FFFFFF"/>
        </w:rPr>
        <w:t>45</w:t>
      </w:r>
      <w:r w:rsidR="009B0365" w:rsidRPr="005152C4">
        <w:rPr>
          <w:rFonts w:ascii="Times New Roman" w:hAnsi="Times New Roman" w:cs="Times New Roman"/>
          <w:sz w:val="24"/>
          <w:szCs w:val="24"/>
          <w:shd w:val="clear" w:color="auto" w:fill="FFFFFF"/>
        </w:rPr>
        <w:t>, 517-527.</w:t>
      </w:r>
    </w:p>
    <w:p w:rsidR="001A5408" w:rsidRDefault="005152C4" w:rsidP="00215D89">
      <w:pPr>
        <w:tabs>
          <w:tab w:val="left" w:pos="3869"/>
        </w:tabs>
        <w:spacing w:line="276" w:lineRule="auto"/>
        <w:rPr>
          <w:rFonts w:ascii="Times New Roman" w:hAnsi="Times New Roman" w:cs="Times New Roman"/>
          <w:sz w:val="24"/>
          <w:szCs w:val="24"/>
        </w:rPr>
      </w:pPr>
      <w:proofErr w:type="spellStart"/>
      <w:r w:rsidRPr="005152C4">
        <w:rPr>
          <w:rFonts w:ascii="Times New Roman" w:hAnsi="Times New Roman" w:cs="Times New Roman"/>
          <w:b/>
          <w:color w:val="222222"/>
          <w:sz w:val="24"/>
          <w:szCs w:val="24"/>
          <w:shd w:val="clear" w:color="auto" w:fill="FFFFFF"/>
        </w:rPr>
        <w:t>Oskoui</w:t>
      </w:r>
      <w:proofErr w:type="spellEnd"/>
      <w:r w:rsidRPr="005152C4">
        <w:rPr>
          <w:rFonts w:ascii="Times New Roman" w:hAnsi="Times New Roman" w:cs="Times New Roman"/>
          <w:b/>
          <w:color w:val="222222"/>
          <w:sz w:val="24"/>
          <w:szCs w:val="24"/>
          <w:shd w:val="clear" w:color="auto" w:fill="FFFFFF"/>
        </w:rPr>
        <w:t xml:space="preserve">, K. N., &amp; </w:t>
      </w:r>
      <w:proofErr w:type="spellStart"/>
      <w:r w:rsidRPr="005152C4">
        <w:rPr>
          <w:rFonts w:ascii="Times New Roman" w:hAnsi="Times New Roman" w:cs="Times New Roman"/>
          <w:b/>
          <w:color w:val="222222"/>
          <w:sz w:val="24"/>
          <w:szCs w:val="24"/>
          <w:shd w:val="clear" w:color="auto" w:fill="FFFFFF"/>
        </w:rPr>
        <w:t>Belaifa</w:t>
      </w:r>
      <w:proofErr w:type="spellEnd"/>
      <w:r w:rsidRPr="005152C4">
        <w:rPr>
          <w:rFonts w:ascii="Times New Roman" w:hAnsi="Times New Roman" w:cs="Times New Roman"/>
          <w:b/>
          <w:color w:val="222222"/>
          <w:sz w:val="24"/>
          <w:szCs w:val="24"/>
          <w:shd w:val="clear" w:color="auto" w:fill="FFFFFF"/>
        </w:rPr>
        <w:t>, M</w:t>
      </w:r>
      <w:r w:rsidRPr="005152C4">
        <w:rPr>
          <w:rFonts w:ascii="Times New Roman" w:hAnsi="Times New Roman" w:cs="Times New Roman"/>
          <w:color w:val="222222"/>
          <w:sz w:val="24"/>
          <w:szCs w:val="24"/>
          <w:shd w:val="clear" w:color="auto" w:fill="FFFFFF"/>
        </w:rPr>
        <w:t>. Forecasting Natural Gas Demand in the Short-term.</w:t>
      </w:r>
    </w:p>
    <w:p w:rsidR="001A5408" w:rsidRPr="001A5408" w:rsidRDefault="001A5408" w:rsidP="001A5408">
      <w:pPr>
        <w:rPr>
          <w:rFonts w:ascii="Times New Roman" w:hAnsi="Times New Roman" w:cs="Times New Roman"/>
          <w:sz w:val="24"/>
          <w:szCs w:val="24"/>
        </w:rPr>
      </w:pPr>
    </w:p>
    <w:p w:rsidR="001A5408" w:rsidRPr="001A5408" w:rsidRDefault="001A5408" w:rsidP="001A5408">
      <w:pPr>
        <w:rPr>
          <w:rFonts w:ascii="Times New Roman" w:hAnsi="Times New Roman" w:cs="Times New Roman"/>
          <w:sz w:val="24"/>
          <w:szCs w:val="24"/>
        </w:rPr>
      </w:pPr>
    </w:p>
    <w:p w:rsidR="001A5408" w:rsidRPr="001A5408" w:rsidRDefault="001A5408" w:rsidP="001A5408">
      <w:pPr>
        <w:rPr>
          <w:rFonts w:ascii="Times New Roman" w:hAnsi="Times New Roman" w:cs="Times New Roman"/>
          <w:sz w:val="24"/>
          <w:szCs w:val="24"/>
        </w:rPr>
      </w:pPr>
    </w:p>
    <w:p w:rsidR="001A5408" w:rsidRPr="001A5408" w:rsidRDefault="001A5408" w:rsidP="001A5408">
      <w:pPr>
        <w:rPr>
          <w:rFonts w:ascii="Times New Roman" w:hAnsi="Times New Roman" w:cs="Times New Roman"/>
          <w:sz w:val="24"/>
          <w:szCs w:val="24"/>
        </w:rPr>
      </w:pPr>
    </w:p>
    <w:p w:rsidR="001A5408" w:rsidRDefault="001A5408" w:rsidP="001A5408">
      <w:pPr>
        <w:rPr>
          <w:rFonts w:ascii="Times New Roman" w:hAnsi="Times New Roman" w:cs="Times New Roman"/>
          <w:sz w:val="24"/>
          <w:szCs w:val="24"/>
        </w:rPr>
      </w:pPr>
    </w:p>
    <w:p w:rsidR="005152C4" w:rsidRDefault="001A5408" w:rsidP="001A5408">
      <w:pPr>
        <w:tabs>
          <w:tab w:val="left" w:pos="989"/>
        </w:tabs>
        <w:rPr>
          <w:rFonts w:ascii="Times New Roman" w:hAnsi="Times New Roman" w:cs="Times New Roman"/>
          <w:sz w:val="24"/>
          <w:szCs w:val="24"/>
        </w:rPr>
      </w:pPr>
      <w:r>
        <w:rPr>
          <w:rFonts w:ascii="Times New Roman" w:hAnsi="Times New Roman" w:cs="Times New Roman"/>
          <w:sz w:val="24"/>
          <w:szCs w:val="24"/>
        </w:rPr>
        <w:tab/>
      </w:r>
    </w:p>
    <w:p w:rsidR="001A5408" w:rsidRDefault="001A5408" w:rsidP="001A5408">
      <w:pPr>
        <w:tabs>
          <w:tab w:val="left" w:pos="989"/>
        </w:tabs>
        <w:rPr>
          <w:rFonts w:ascii="Times New Roman" w:hAnsi="Times New Roman" w:cs="Times New Roman"/>
          <w:sz w:val="24"/>
          <w:szCs w:val="24"/>
        </w:rPr>
      </w:pPr>
    </w:p>
    <w:p w:rsidR="001A5408" w:rsidRDefault="001A5408" w:rsidP="001A5408">
      <w:pPr>
        <w:tabs>
          <w:tab w:val="left" w:pos="989"/>
        </w:tabs>
        <w:rPr>
          <w:rFonts w:ascii="Times New Roman" w:hAnsi="Times New Roman" w:cs="Times New Roman"/>
          <w:sz w:val="24"/>
          <w:szCs w:val="24"/>
        </w:rPr>
      </w:pPr>
    </w:p>
    <w:p w:rsidR="00A34802" w:rsidRDefault="00A34802" w:rsidP="0033494B">
      <w:pPr>
        <w:tabs>
          <w:tab w:val="left" w:pos="989"/>
        </w:tabs>
        <w:rPr>
          <w:sz w:val="24"/>
        </w:rPr>
      </w:pPr>
    </w:p>
    <w:p w:rsidR="00A34802" w:rsidRDefault="00A34802" w:rsidP="0033494B">
      <w:pPr>
        <w:tabs>
          <w:tab w:val="left" w:pos="989"/>
        </w:tabs>
        <w:rPr>
          <w:sz w:val="24"/>
        </w:rPr>
      </w:pPr>
    </w:p>
    <w:p w:rsidR="00A34802" w:rsidRDefault="00A34802" w:rsidP="0033494B">
      <w:pPr>
        <w:tabs>
          <w:tab w:val="left" w:pos="989"/>
        </w:tabs>
        <w:rPr>
          <w:sz w:val="24"/>
        </w:rPr>
      </w:pPr>
    </w:p>
    <w:p w:rsidR="00A34802" w:rsidRDefault="00A34802" w:rsidP="0033494B">
      <w:pPr>
        <w:tabs>
          <w:tab w:val="left" w:pos="989"/>
        </w:tabs>
        <w:rPr>
          <w:sz w:val="24"/>
        </w:rPr>
      </w:pPr>
    </w:p>
    <w:p w:rsidR="00A34802" w:rsidRDefault="00A34802" w:rsidP="0033494B">
      <w:pPr>
        <w:tabs>
          <w:tab w:val="left" w:pos="989"/>
        </w:tabs>
        <w:rPr>
          <w:sz w:val="24"/>
        </w:rPr>
      </w:pPr>
    </w:p>
    <w:p w:rsidR="00A34802" w:rsidRDefault="00A34802" w:rsidP="0033494B">
      <w:pPr>
        <w:tabs>
          <w:tab w:val="left" w:pos="989"/>
        </w:tabs>
        <w:rPr>
          <w:sz w:val="24"/>
        </w:rPr>
      </w:pPr>
    </w:p>
    <w:p w:rsidR="001D6969" w:rsidRPr="0033494B" w:rsidRDefault="00FD187F" w:rsidP="0033494B">
      <w:pPr>
        <w:tabs>
          <w:tab w:val="left" w:pos="989"/>
        </w:tabs>
        <w:rPr>
          <w:rFonts w:ascii="Times New Roman" w:hAnsi="Times New Roman" w:cs="Times New Roman"/>
          <w:color w:val="C00000"/>
          <w:sz w:val="24"/>
          <w:szCs w:val="24"/>
        </w:rPr>
      </w:pPr>
      <w:r w:rsidRPr="00FD187F">
        <w:rPr>
          <w:b/>
          <w:color w:val="C00000"/>
          <w:u w:val="single"/>
        </w:rPr>
        <w:lastRenderedPageBreak/>
        <w:t>Question</w:t>
      </w:r>
      <w:r w:rsidRPr="00FD187F">
        <w:rPr>
          <w:b/>
          <w:color w:val="C00000"/>
          <w:spacing w:val="-4"/>
          <w:u w:val="single"/>
        </w:rPr>
        <w:t xml:space="preserve"> </w:t>
      </w:r>
      <w:r w:rsidRPr="00FD187F">
        <w:rPr>
          <w:b/>
          <w:color w:val="C00000"/>
          <w:u w:val="single"/>
        </w:rPr>
        <w:t>3</w:t>
      </w:r>
      <w:r w:rsidRPr="00FD187F">
        <w:rPr>
          <w:b/>
          <w:color w:val="C00000"/>
        </w:rPr>
        <w:t>.</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La logistique à température contrôlée</w:t>
      </w:r>
      <w:r>
        <w:rPr>
          <w:rFonts w:ascii="Times New Roman" w:hAnsi="Times New Roman" w:cs="Times New Roman"/>
          <w:sz w:val="24"/>
          <w:szCs w:val="24"/>
          <w:lang w:val="fr-FR"/>
        </w:rPr>
        <w:t xml:space="preserve"> (ou en anglais </w:t>
      </w:r>
      <w:proofErr w:type="spellStart"/>
      <w:r w:rsidRPr="00A231BE">
        <w:rPr>
          <w:rFonts w:ascii="Times New Roman" w:hAnsi="Times New Roman" w:cs="Times New Roman"/>
          <w:sz w:val="24"/>
          <w:szCs w:val="24"/>
          <w:lang w:val="fr-FR"/>
        </w:rPr>
        <w:t>Temperature-controlled</w:t>
      </w:r>
      <w:proofErr w:type="spellEnd"/>
      <w:r w:rsidRPr="00A231BE">
        <w:rPr>
          <w:rFonts w:ascii="Times New Roman" w:hAnsi="Times New Roman" w:cs="Times New Roman"/>
          <w:sz w:val="24"/>
          <w:szCs w:val="24"/>
          <w:lang w:val="fr-FR"/>
        </w:rPr>
        <w:t xml:space="preserve"> </w:t>
      </w:r>
      <w:proofErr w:type="spellStart"/>
      <w:r w:rsidRPr="00A231BE">
        <w:rPr>
          <w:rFonts w:ascii="Times New Roman" w:hAnsi="Times New Roman" w:cs="Times New Roman"/>
          <w:sz w:val="24"/>
          <w:szCs w:val="24"/>
          <w:lang w:val="fr-FR"/>
        </w:rPr>
        <w:t>logistics</w:t>
      </w:r>
      <w:proofErr w:type="spellEnd"/>
      <w:r>
        <w:rPr>
          <w:rFonts w:ascii="Times New Roman" w:hAnsi="Times New Roman" w:cs="Times New Roman"/>
          <w:sz w:val="24"/>
          <w:szCs w:val="24"/>
          <w:lang w:val="fr-FR"/>
        </w:rPr>
        <w:t>)</w:t>
      </w:r>
      <w:r w:rsidRPr="00A231BE">
        <w:rPr>
          <w:rFonts w:ascii="Times New Roman" w:hAnsi="Times New Roman" w:cs="Times New Roman"/>
          <w:sz w:val="24"/>
          <w:szCs w:val="24"/>
          <w:lang w:val="fr-FR"/>
        </w:rPr>
        <w:t xml:space="preserve"> concerne le stockage, la conservation et le transport de marchandises sensibles à la température et qui doivent être maintenues à une température spécifique. Ceci est essentiel pour de nombreux produits pharmaceutiques, car les médicaments pourris peuvent avoir des effets majeurs sur la santé et la sécurité.</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Des températures élevées ou inférieures à zéro peuvent avoir un effet sur la stabilité chimique du médicament et peuvent même modifier ses qualités physiques. Cela peut prendre la forme d'une sédimentation et d'une séparation du système d'émulsion.</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En raison des conséquences des médicaments mal conservés, les normes réglementaires sont devenues plus strictes et les entreprises pharmaceutiques doivent être en mesure de démontrer que leurs marchandises sont transportées via une chaîne d'approvisionnement à température régulée.</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De nombreuses entreprises ont créé leur propre infrastructure et systèmes TCL captifs dans des régions où l'offre de TCL par des tiers est insuffisante. Au Nigeria, par exemple, pratiquement toutes les activités de TCL sont réalisées en interne en raison du manque d'investissements dans les installations multi-utilisateurs par des prestataires de services tiers dignes de confiance.</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Cela offre l'avantage de permettre à chaque organisation de concevoir son système TCL selon ses propres exigences, mais le système interne est coûteux.</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Les services TCL tiers peuvent améliorer l'efficacité, la fiabilité et la qualité du service, ainsi que produire une valeur ajoutée pour toutes les entreprises qui utilisent la chaîne du froid, y compris les industries alimentaire et pharmaceutique. Le développement de ces services est un élément susceptible d'améliorer l'efficacité, la fiabilité et la qualité du service, ainsi que de produire une valeur ajoutée pour toutes les entreprises qui utilisent la chaîne du froid, y compris les industries alimentaires et pharmaceutiques.</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Optimisation des coûts d'exploitation : les services tiers peuvent regrouper la demande provenant de nombreuses sources, en réalisant des économies d'échelle et en équilibrant les fluctuations saisonnières.</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 Orientation stratégique : les producteurs et les fabricants peuvent se concentrer sur leur activité principale tout en achetant des services TCL sur une base flexible à des prix variables.</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 Accès à des professionnels : les prestataires de services TCL tiers peuvent mettre en œuvre plus facilement des améliorations de la qualité de service fournies par des spécialistes externes.</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 Une plus grande adaptabilité : les fournisseurs tiers sont plus réactifs aux conditions changeantes du marché et ont un meilleur accès aux développements technologiques.</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 Diversification des risques : En utilisant des services tiers, les producteurs et les fabricants évitent le risque de dépenses en capital ou d'investissements dans des actifs physiques.</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lastRenderedPageBreak/>
        <w:t>En ce qui concerne la logistique des vaccins, plusieurs pays ont passé des contrats avec des entreprises spécialisées du secteur privé pour gérer la chaîne d'approvisionnement et la logistique des vaccins. L'externalisation cherche souvent à réduire les coûts, à conserver des ressources publiques limitées, à accroître l'efficacité et à mieux concentrer les efforts du gouvernement sur la planification et l'élaboration des politiques. Certains gouvernements ont choisi de louer des camions réfrigérés et de l'entreposage au secteur privé comme solution à court terme pour résoudre les pénuries de véhicules.</w:t>
      </w:r>
    </w:p>
    <w:p w:rsidR="00A231BE" w:rsidRPr="00A231BE" w:rsidRDefault="00362107" w:rsidP="00A231BE">
      <w:pPr>
        <w:tabs>
          <w:tab w:val="left" w:pos="989"/>
        </w:tabs>
        <w:spacing w:line="276" w:lineRule="auto"/>
        <w:jc w:val="both"/>
        <w:rPr>
          <w:rFonts w:ascii="Times New Roman" w:hAnsi="Times New Roman" w:cs="Times New Roman"/>
          <w:sz w:val="24"/>
          <w:szCs w:val="24"/>
          <w:lang w:val="fr-FR"/>
        </w:rPr>
      </w:pPr>
      <w:r>
        <w:rPr>
          <w:noProof/>
        </w:rPr>
        <w:drawing>
          <wp:anchor distT="0" distB="0" distL="114300" distR="114300" simplePos="0" relativeHeight="251661312" behindDoc="0" locked="0" layoutInCell="1" allowOverlap="1" wp14:anchorId="04C32E0B" wp14:editId="4ECA0D4C">
            <wp:simplePos x="0" y="0"/>
            <wp:positionH relativeFrom="margin">
              <wp:posOffset>0</wp:posOffset>
            </wp:positionH>
            <wp:positionV relativeFrom="paragraph">
              <wp:posOffset>303530</wp:posOffset>
            </wp:positionV>
            <wp:extent cx="5943600" cy="30448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4825"/>
                    </a:xfrm>
                    <a:prstGeom prst="rect">
                      <a:avLst/>
                    </a:prstGeom>
                  </pic:spPr>
                </pic:pic>
              </a:graphicData>
            </a:graphic>
            <wp14:sizeRelV relativeFrom="margin">
              <wp14:pctHeight>0</wp14:pctHeight>
            </wp14:sizeRelV>
          </wp:anchor>
        </w:drawing>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p>
    <w:p w:rsidR="00A231BE" w:rsidRPr="00A231BE" w:rsidRDefault="0033494B" w:rsidP="00A231BE">
      <w:pPr>
        <w:tabs>
          <w:tab w:val="left" w:pos="989"/>
        </w:tabs>
        <w:spacing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Source : Note par</w:t>
      </w:r>
      <w:r w:rsidR="00A231BE" w:rsidRPr="00A231BE">
        <w:rPr>
          <w:rFonts w:ascii="Times New Roman" w:hAnsi="Times New Roman" w:cs="Times New Roman"/>
          <w:sz w:val="24"/>
          <w:szCs w:val="24"/>
          <w:lang w:val="fr-FR"/>
        </w:rPr>
        <w:t xml:space="preserve">, Christian </w:t>
      </w:r>
      <w:proofErr w:type="spellStart"/>
      <w:r w:rsidR="00A231BE" w:rsidRPr="00A231BE">
        <w:rPr>
          <w:rFonts w:ascii="Times New Roman" w:hAnsi="Times New Roman" w:cs="Times New Roman"/>
          <w:sz w:val="24"/>
          <w:szCs w:val="24"/>
          <w:lang w:val="fr-FR"/>
        </w:rPr>
        <w:t>Ksoll</w:t>
      </w:r>
      <w:proofErr w:type="spellEnd"/>
      <w:r w:rsidR="00A231BE" w:rsidRPr="00A231BE">
        <w:rPr>
          <w:rFonts w:ascii="Times New Roman" w:hAnsi="Times New Roman" w:cs="Times New Roman"/>
          <w:sz w:val="24"/>
          <w:szCs w:val="24"/>
          <w:lang w:val="fr-FR"/>
        </w:rPr>
        <w:t xml:space="preserve">, Daniel </w:t>
      </w:r>
      <w:proofErr w:type="spellStart"/>
      <w:r w:rsidR="00A231BE" w:rsidRPr="00A231BE">
        <w:rPr>
          <w:rFonts w:ascii="Times New Roman" w:hAnsi="Times New Roman" w:cs="Times New Roman"/>
          <w:sz w:val="24"/>
          <w:szCs w:val="24"/>
          <w:lang w:val="fr-FR"/>
        </w:rPr>
        <w:t>Pulido</w:t>
      </w:r>
      <w:proofErr w:type="spellEnd"/>
      <w:r w:rsidR="00A231BE" w:rsidRPr="00A231BE">
        <w:rPr>
          <w:rFonts w:ascii="Times New Roman" w:hAnsi="Times New Roman" w:cs="Times New Roman"/>
          <w:sz w:val="24"/>
          <w:szCs w:val="24"/>
          <w:lang w:val="fr-FR"/>
        </w:rPr>
        <w:t xml:space="preserve">, </w:t>
      </w:r>
      <w:proofErr w:type="spellStart"/>
      <w:r w:rsidR="00A231BE" w:rsidRPr="00A231BE">
        <w:rPr>
          <w:rFonts w:ascii="Times New Roman" w:hAnsi="Times New Roman" w:cs="Times New Roman"/>
          <w:sz w:val="24"/>
          <w:szCs w:val="24"/>
          <w:lang w:val="fr-FR"/>
        </w:rPr>
        <w:t>Harsh</w:t>
      </w:r>
      <w:proofErr w:type="spellEnd"/>
      <w:r w:rsidR="00A231BE" w:rsidRPr="00A231BE">
        <w:rPr>
          <w:rFonts w:ascii="Times New Roman" w:hAnsi="Times New Roman" w:cs="Times New Roman"/>
          <w:sz w:val="24"/>
          <w:szCs w:val="24"/>
          <w:lang w:val="fr-FR"/>
        </w:rPr>
        <w:t xml:space="preserve"> Gupta « LOGISTICS À TEMPÉRATURE CONTRLÉE : Essentiel pour la santé et la croissance », Société financière inter</w:t>
      </w:r>
      <w:r w:rsidR="00EC3B71">
        <w:rPr>
          <w:rFonts w:ascii="Times New Roman" w:hAnsi="Times New Roman" w:cs="Times New Roman"/>
          <w:sz w:val="24"/>
          <w:szCs w:val="24"/>
          <w:lang w:val="fr-FR"/>
        </w:rPr>
        <w:t xml:space="preserve">nationale, une organisation membre </w:t>
      </w:r>
      <w:r w:rsidR="00A231BE" w:rsidRPr="00A231BE">
        <w:rPr>
          <w:rFonts w:ascii="Times New Roman" w:hAnsi="Times New Roman" w:cs="Times New Roman"/>
          <w:sz w:val="24"/>
          <w:szCs w:val="24"/>
          <w:lang w:val="fr-FR"/>
        </w:rPr>
        <w:t>de la Banque mondiale</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Selon une étude de l'OMS, l'externalisation de la logistique de vaccination à des sociétés commerciales spécialisées par le biais de partenariats public-privé a entraîné des améliorations significatives en termes de qualité et de coût en Thaïlande et dans la province du Cap occidental en Afrique du Sud.</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Les programmes sud-africains et thaïlandais ont signalé des dépenses de chaîne d'approvisionnement externalisées de 6 % et 5 % du coût de la vaccination, respectivement, contre 28 et 31 % pour les chaînes d'approvisionnement internes.</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Sans TCL, le commerce des produits agric</w:t>
      </w:r>
      <w:bookmarkStart w:id="0" w:name="_GoBack"/>
      <w:bookmarkEnd w:id="0"/>
      <w:r w:rsidRPr="00A231BE">
        <w:rPr>
          <w:rFonts w:ascii="Times New Roman" w:hAnsi="Times New Roman" w:cs="Times New Roman"/>
          <w:sz w:val="24"/>
          <w:szCs w:val="24"/>
          <w:lang w:val="fr-FR"/>
        </w:rPr>
        <w:t xml:space="preserve">oles est souvent confiné à une petite région géographique. Les vendeurs peuvent vendre leur récolte considérablement plus loin grâce à l'infrastructure moderne de la chaîne du froid. Un autre avantage de l'utilisation du TCL est que </w:t>
      </w:r>
      <w:r w:rsidRPr="00A231BE">
        <w:rPr>
          <w:rFonts w:ascii="Times New Roman" w:hAnsi="Times New Roman" w:cs="Times New Roman"/>
          <w:sz w:val="24"/>
          <w:szCs w:val="24"/>
          <w:lang w:val="fr-FR"/>
        </w:rPr>
        <w:lastRenderedPageBreak/>
        <w:t>les agriculteurs ne sont pas obligés de vendre toutes leurs récoltes immédiatement après la récolte, mais peuvent vendre leurs produits lorsque la demande et les prix sont forts. TCL contribue donc à la stabilité des revenus des ménages agricoles.</w:t>
      </w:r>
    </w:p>
    <w:p w:rsidR="00A231BE" w:rsidRPr="00A231BE"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Un TCL bien géré peut également minimiser les déchets et, par conséquent, rendre les produits de consommation plus sûrs. TCL aide à la préservation des nutriments alimentaires puisque les vitamines sont mieux conservées dans une atmosphère froide et stable.</w:t>
      </w:r>
    </w:p>
    <w:p w:rsidR="001D6969" w:rsidRDefault="00A231BE"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Malgré la qualité supérieure qu'un environnement à température contrôlée peut donner aux produits frais, le coût élevé du maintien d'une chaîne du froid idéale pourrait diminuer la compétitivité des produits, car les clients des pays émergents sont souvent réticents ou incapables de payer un supplément pour de tels produits. Les investissements durables dans la chaîne du froid nécessitent un mélange diversifié de biens à valeur ajoutée pour ancrer l'investissement et assurer un niveau particulier d'utilisation des actifs.</w:t>
      </w:r>
    </w:p>
    <w:p w:rsidR="00A34802" w:rsidRDefault="00A34802" w:rsidP="00A231BE">
      <w:pPr>
        <w:tabs>
          <w:tab w:val="left" w:pos="989"/>
        </w:tabs>
        <w:spacing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Références :</w:t>
      </w:r>
    </w:p>
    <w:p w:rsidR="00A34802" w:rsidRDefault="00A34802" w:rsidP="00A231BE">
      <w:pPr>
        <w:tabs>
          <w:tab w:val="left" w:pos="989"/>
        </w:tabs>
        <w:spacing w:line="276" w:lineRule="auto"/>
        <w:jc w:val="both"/>
        <w:rPr>
          <w:rFonts w:ascii="Times New Roman" w:hAnsi="Times New Roman" w:cs="Times New Roman"/>
          <w:sz w:val="24"/>
          <w:szCs w:val="24"/>
          <w:lang w:val="fr-FR"/>
        </w:rPr>
      </w:pPr>
      <w:r w:rsidRPr="00A231BE">
        <w:rPr>
          <w:rFonts w:ascii="Times New Roman" w:hAnsi="Times New Roman" w:cs="Times New Roman"/>
          <w:sz w:val="24"/>
          <w:szCs w:val="24"/>
          <w:lang w:val="fr-FR"/>
        </w:rPr>
        <w:t xml:space="preserve">Christian </w:t>
      </w:r>
      <w:proofErr w:type="spellStart"/>
      <w:r w:rsidRPr="00A231BE">
        <w:rPr>
          <w:rFonts w:ascii="Times New Roman" w:hAnsi="Times New Roman" w:cs="Times New Roman"/>
          <w:sz w:val="24"/>
          <w:szCs w:val="24"/>
          <w:lang w:val="fr-FR"/>
        </w:rPr>
        <w:t>Ksoll</w:t>
      </w:r>
      <w:proofErr w:type="spellEnd"/>
      <w:r w:rsidRPr="00A231BE">
        <w:rPr>
          <w:rFonts w:ascii="Times New Roman" w:hAnsi="Times New Roman" w:cs="Times New Roman"/>
          <w:sz w:val="24"/>
          <w:szCs w:val="24"/>
          <w:lang w:val="fr-FR"/>
        </w:rPr>
        <w:t xml:space="preserve">, Daniel </w:t>
      </w:r>
      <w:proofErr w:type="spellStart"/>
      <w:r w:rsidRPr="00A231BE">
        <w:rPr>
          <w:rFonts w:ascii="Times New Roman" w:hAnsi="Times New Roman" w:cs="Times New Roman"/>
          <w:sz w:val="24"/>
          <w:szCs w:val="24"/>
          <w:lang w:val="fr-FR"/>
        </w:rPr>
        <w:t>Pulido</w:t>
      </w:r>
      <w:proofErr w:type="spellEnd"/>
      <w:r w:rsidRPr="00A231BE">
        <w:rPr>
          <w:rFonts w:ascii="Times New Roman" w:hAnsi="Times New Roman" w:cs="Times New Roman"/>
          <w:sz w:val="24"/>
          <w:szCs w:val="24"/>
          <w:lang w:val="fr-FR"/>
        </w:rPr>
        <w:t xml:space="preserve">, </w:t>
      </w:r>
      <w:proofErr w:type="spellStart"/>
      <w:r w:rsidRPr="00A231BE">
        <w:rPr>
          <w:rFonts w:ascii="Times New Roman" w:hAnsi="Times New Roman" w:cs="Times New Roman"/>
          <w:sz w:val="24"/>
          <w:szCs w:val="24"/>
          <w:lang w:val="fr-FR"/>
        </w:rPr>
        <w:t>Harsh</w:t>
      </w:r>
      <w:proofErr w:type="spellEnd"/>
      <w:r w:rsidRPr="00A231BE">
        <w:rPr>
          <w:rFonts w:ascii="Times New Roman" w:hAnsi="Times New Roman" w:cs="Times New Roman"/>
          <w:sz w:val="24"/>
          <w:szCs w:val="24"/>
          <w:lang w:val="fr-FR"/>
        </w:rPr>
        <w:t xml:space="preserve"> Gupta « LOGISTICS À TEMPÉRATURE CONTRLÉE : Essentiel pour la santé et la croissance », Société financière inter</w:t>
      </w:r>
      <w:r>
        <w:rPr>
          <w:rFonts w:ascii="Times New Roman" w:hAnsi="Times New Roman" w:cs="Times New Roman"/>
          <w:sz w:val="24"/>
          <w:szCs w:val="24"/>
          <w:lang w:val="fr-FR"/>
        </w:rPr>
        <w:t xml:space="preserve">nationale, une organisation membre </w:t>
      </w:r>
      <w:r w:rsidRPr="00A231BE">
        <w:rPr>
          <w:rFonts w:ascii="Times New Roman" w:hAnsi="Times New Roman" w:cs="Times New Roman"/>
          <w:sz w:val="24"/>
          <w:szCs w:val="24"/>
          <w:lang w:val="fr-FR"/>
        </w:rPr>
        <w:t>de la Banque mondiale</w:t>
      </w:r>
      <w:r w:rsidR="00752CBE">
        <w:rPr>
          <w:rFonts w:ascii="Times New Roman" w:hAnsi="Times New Roman" w:cs="Times New Roman"/>
          <w:sz w:val="24"/>
          <w:szCs w:val="24"/>
          <w:lang w:val="fr-FR"/>
        </w:rPr>
        <w:t>.</w:t>
      </w:r>
    </w:p>
    <w:p w:rsidR="00752CBE" w:rsidRDefault="00752CBE" w:rsidP="00A231BE">
      <w:pPr>
        <w:tabs>
          <w:tab w:val="left" w:pos="989"/>
        </w:tabs>
        <w:spacing w:line="276" w:lineRule="auto"/>
        <w:jc w:val="both"/>
        <w:rPr>
          <w:rFonts w:ascii="Times New Roman" w:hAnsi="Times New Roman" w:cs="Times New Roman"/>
          <w:sz w:val="24"/>
          <w:szCs w:val="24"/>
          <w:lang w:val="fr-FR"/>
        </w:rPr>
      </w:pPr>
    </w:p>
    <w:p w:rsidR="00752CBE" w:rsidRDefault="00752CBE" w:rsidP="00A231BE">
      <w:pPr>
        <w:tabs>
          <w:tab w:val="left" w:pos="989"/>
        </w:tabs>
        <w:spacing w:line="276" w:lineRule="auto"/>
        <w:jc w:val="both"/>
        <w:rPr>
          <w:rFonts w:ascii="Times New Roman" w:hAnsi="Times New Roman" w:cs="Times New Roman"/>
          <w:sz w:val="24"/>
          <w:szCs w:val="24"/>
          <w:lang w:val="fr-FR"/>
        </w:rPr>
      </w:pPr>
    </w:p>
    <w:p w:rsidR="00752CBE" w:rsidRDefault="00752CBE" w:rsidP="00A231BE">
      <w:pPr>
        <w:tabs>
          <w:tab w:val="left" w:pos="989"/>
        </w:tabs>
        <w:spacing w:line="276" w:lineRule="auto"/>
        <w:jc w:val="both"/>
        <w:rPr>
          <w:rFonts w:ascii="Times New Roman" w:hAnsi="Times New Roman" w:cs="Times New Roman"/>
          <w:sz w:val="24"/>
          <w:szCs w:val="24"/>
          <w:lang w:val="fr-FR"/>
        </w:rPr>
      </w:pPr>
    </w:p>
    <w:p w:rsidR="00752CBE" w:rsidRDefault="00752CBE" w:rsidP="00A231BE">
      <w:pPr>
        <w:tabs>
          <w:tab w:val="left" w:pos="989"/>
        </w:tabs>
        <w:spacing w:line="276" w:lineRule="auto"/>
        <w:jc w:val="both"/>
        <w:rPr>
          <w:rFonts w:ascii="Times New Roman" w:hAnsi="Times New Roman" w:cs="Times New Roman"/>
          <w:sz w:val="24"/>
          <w:szCs w:val="24"/>
          <w:lang w:val="fr-FR"/>
        </w:rPr>
      </w:pPr>
    </w:p>
    <w:p w:rsidR="00752CBE" w:rsidRDefault="00752CBE" w:rsidP="00A231BE">
      <w:pPr>
        <w:tabs>
          <w:tab w:val="left" w:pos="989"/>
        </w:tabs>
        <w:spacing w:line="276" w:lineRule="auto"/>
        <w:jc w:val="both"/>
        <w:rPr>
          <w:rFonts w:ascii="Times New Roman" w:hAnsi="Times New Roman" w:cs="Times New Roman"/>
          <w:sz w:val="24"/>
          <w:szCs w:val="24"/>
          <w:lang w:val="fr-FR"/>
        </w:rPr>
      </w:pPr>
    </w:p>
    <w:p w:rsidR="00752CBE" w:rsidRDefault="00752CBE" w:rsidP="00A231BE">
      <w:pPr>
        <w:tabs>
          <w:tab w:val="left" w:pos="989"/>
        </w:tabs>
        <w:spacing w:line="276" w:lineRule="auto"/>
        <w:jc w:val="both"/>
        <w:rPr>
          <w:rFonts w:ascii="Times New Roman" w:hAnsi="Times New Roman" w:cs="Times New Roman"/>
          <w:sz w:val="24"/>
          <w:szCs w:val="24"/>
          <w:lang w:val="fr-FR"/>
        </w:rPr>
      </w:pPr>
    </w:p>
    <w:p w:rsidR="00752CBE" w:rsidRDefault="00752CBE" w:rsidP="00A231BE">
      <w:pPr>
        <w:tabs>
          <w:tab w:val="left" w:pos="989"/>
        </w:tabs>
        <w:spacing w:line="276" w:lineRule="auto"/>
        <w:jc w:val="both"/>
        <w:rPr>
          <w:rFonts w:ascii="Times New Roman" w:hAnsi="Times New Roman" w:cs="Times New Roman"/>
          <w:sz w:val="24"/>
          <w:szCs w:val="24"/>
          <w:lang w:val="fr-FR"/>
        </w:rPr>
      </w:pPr>
    </w:p>
    <w:p w:rsidR="00752CBE" w:rsidRDefault="00752CBE" w:rsidP="00A231BE">
      <w:pPr>
        <w:tabs>
          <w:tab w:val="left" w:pos="989"/>
        </w:tabs>
        <w:spacing w:line="276" w:lineRule="auto"/>
        <w:jc w:val="both"/>
        <w:rPr>
          <w:rFonts w:ascii="Times New Roman" w:hAnsi="Times New Roman" w:cs="Times New Roman"/>
          <w:sz w:val="24"/>
          <w:szCs w:val="24"/>
          <w:lang w:val="fr-FR"/>
        </w:rPr>
      </w:pPr>
    </w:p>
    <w:p w:rsidR="00752CBE" w:rsidRDefault="00752CBE" w:rsidP="00A231BE">
      <w:pPr>
        <w:tabs>
          <w:tab w:val="left" w:pos="989"/>
        </w:tabs>
        <w:spacing w:line="276" w:lineRule="auto"/>
        <w:jc w:val="both"/>
        <w:rPr>
          <w:rFonts w:ascii="Times New Roman" w:hAnsi="Times New Roman" w:cs="Times New Roman"/>
          <w:sz w:val="24"/>
          <w:szCs w:val="24"/>
          <w:lang w:val="fr-FR"/>
        </w:rPr>
      </w:pPr>
    </w:p>
    <w:p w:rsidR="00031661" w:rsidRDefault="00031661" w:rsidP="00A231BE">
      <w:pPr>
        <w:tabs>
          <w:tab w:val="left" w:pos="989"/>
        </w:tabs>
        <w:spacing w:line="276" w:lineRule="auto"/>
        <w:jc w:val="both"/>
        <w:rPr>
          <w:rFonts w:ascii="Times New Roman" w:hAnsi="Times New Roman" w:cs="Times New Roman"/>
          <w:sz w:val="24"/>
          <w:szCs w:val="24"/>
          <w:lang w:val="fr-FR"/>
        </w:rPr>
      </w:pPr>
    </w:p>
    <w:p w:rsidR="00031661" w:rsidRDefault="00031661" w:rsidP="00A231BE">
      <w:pPr>
        <w:tabs>
          <w:tab w:val="left" w:pos="989"/>
        </w:tabs>
        <w:spacing w:line="276" w:lineRule="auto"/>
        <w:jc w:val="both"/>
        <w:rPr>
          <w:rFonts w:ascii="Times New Roman" w:hAnsi="Times New Roman" w:cs="Times New Roman"/>
          <w:sz w:val="24"/>
          <w:szCs w:val="24"/>
          <w:lang w:val="fr-FR"/>
        </w:rPr>
      </w:pPr>
    </w:p>
    <w:p w:rsidR="00752CBE" w:rsidRDefault="00752CBE" w:rsidP="00A231BE">
      <w:pPr>
        <w:tabs>
          <w:tab w:val="left" w:pos="989"/>
        </w:tabs>
        <w:spacing w:line="276" w:lineRule="auto"/>
        <w:jc w:val="both"/>
        <w:rPr>
          <w:rFonts w:ascii="Times New Roman" w:hAnsi="Times New Roman" w:cs="Times New Roman"/>
          <w:sz w:val="24"/>
          <w:szCs w:val="24"/>
          <w:lang w:val="fr-FR"/>
        </w:rPr>
      </w:pPr>
    </w:p>
    <w:p w:rsidR="008A70F2" w:rsidRDefault="008A70F2" w:rsidP="00A231BE">
      <w:pPr>
        <w:tabs>
          <w:tab w:val="left" w:pos="989"/>
        </w:tabs>
        <w:spacing w:line="276" w:lineRule="auto"/>
        <w:jc w:val="both"/>
      </w:pPr>
    </w:p>
    <w:p w:rsidR="008A70F2" w:rsidRDefault="008A70F2" w:rsidP="00A231BE">
      <w:pPr>
        <w:tabs>
          <w:tab w:val="left" w:pos="989"/>
        </w:tabs>
        <w:spacing w:line="276" w:lineRule="auto"/>
        <w:jc w:val="both"/>
      </w:pPr>
    </w:p>
    <w:p w:rsidR="008A70F2" w:rsidRDefault="008A70F2" w:rsidP="00A231BE">
      <w:pPr>
        <w:tabs>
          <w:tab w:val="left" w:pos="989"/>
        </w:tabs>
        <w:spacing w:line="276" w:lineRule="auto"/>
        <w:jc w:val="both"/>
      </w:pPr>
    </w:p>
    <w:p w:rsidR="00752CBE" w:rsidRPr="00261DC3" w:rsidRDefault="00752CBE" w:rsidP="00A231BE">
      <w:pPr>
        <w:tabs>
          <w:tab w:val="left" w:pos="989"/>
        </w:tabs>
        <w:spacing w:line="276" w:lineRule="auto"/>
        <w:jc w:val="both"/>
        <w:rPr>
          <w:rFonts w:ascii="Times New Roman" w:hAnsi="Times New Roman" w:cs="Times New Roman"/>
          <w:color w:val="C00000"/>
          <w:sz w:val="24"/>
          <w:szCs w:val="24"/>
        </w:rPr>
      </w:pPr>
      <w:r w:rsidRPr="00752CBE">
        <w:rPr>
          <w:b/>
          <w:color w:val="C00000"/>
          <w:u w:val="single"/>
        </w:rPr>
        <w:lastRenderedPageBreak/>
        <w:t>Question</w:t>
      </w:r>
      <w:r w:rsidRPr="00752CBE">
        <w:rPr>
          <w:b/>
          <w:color w:val="C00000"/>
          <w:spacing w:val="-4"/>
          <w:u w:val="single"/>
        </w:rPr>
        <w:t xml:space="preserve"> 4</w:t>
      </w:r>
      <w:r w:rsidRPr="00261DC3">
        <w:rPr>
          <w:rFonts w:ascii="Times New Roman" w:hAnsi="Times New Roman" w:cs="Times New Roman"/>
          <w:color w:val="C00000"/>
          <w:sz w:val="24"/>
          <w:szCs w:val="24"/>
        </w:rPr>
        <w:t>:</w:t>
      </w:r>
    </w:p>
    <w:p w:rsidR="00031661" w:rsidRDefault="00261DC3" w:rsidP="00A231BE">
      <w:pPr>
        <w:tabs>
          <w:tab w:val="left" w:pos="989"/>
        </w:tabs>
        <w:spacing w:line="276" w:lineRule="auto"/>
        <w:jc w:val="both"/>
        <w:rPr>
          <w:rFonts w:ascii="Times New Roman" w:hAnsi="Times New Roman" w:cs="Times New Roman"/>
          <w:sz w:val="24"/>
          <w:szCs w:val="24"/>
        </w:rPr>
      </w:pPr>
      <w:r w:rsidRPr="00261DC3">
        <w:rPr>
          <w:rFonts w:ascii="Times New Roman" w:hAnsi="Times New Roman" w:cs="Times New Roman"/>
          <w:sz w:val="24"/>
          <w:szCs w:val="24"/>
        </w:rPr>
        <w:t xml:space="preserve">Understanding our own biases and how our experiences and values impact the lens through which we perceive our environment is one part of more successful communication with a varied audience. We </w:t>
      </w:r>
      <w:proofErr w:type="gramStart"/>
      <w:r w:rsidRPr="00261DC3">
        <w:rPr>
          <w:rFonts w:ascii="Times New Roman" w:hAnsi="Times New Roman" w:cs="Times New Roman"/>
          <w:sz w:val="24"/>
          <w:szCs w:val="24"/>
        </w:rPr>
        <w:t>can't</w:t>
      </w:r>
      <w:proofErr w:type="gramEnd"/>
      <w:r w:rsidRPr="00261DC3">
        <w:rPr>
          <w:rFonts w:ascii="Times New Roman" w:hAnsi="Times New Roman" w:cs="Times New Roman"/>
          <w:sz w:val="24"/>
          <w:szCs w:val="24"/>
        </w:rPr>
        <w:t xml:space="preserve"> presume that everyone else thinks the same way we do. </w:t>
      </w:r>
    </w:p>
    <w:p w:rsidR="00752CBE" w:rsidRDefault="00261DC3" w:rsidP="00A231BE">
      <w:pPr>
        <w:tabs>
          <w:tab w:val="left" w:pos="989"/>
        </w:tabs>
        <w:spacing w:line="276" w:lineRule="auto"/>
        <w:jc w:val="both"/>
        <w:rPr>
          <w:rFonts w:ascii="Times New Roman" w:hAnsi="Times New Roman" w:cs="Times New Roman"/>
          <w:sz w:val="24"/>
          <w:szCs w:val="24"/>
        </w:rPr>
      </w:pPr>
      <w:r w:rsidRPr="00261DC3">
        <w:rPr>
          <w:rFonts w:ascii="Times New Roman" w:hAnsi="Times New Roman" w:cs="Times New Roman"/>
          <w:sz w:val="24"/>
          <w:szCs w:val="24"/>
        </w:rPr>
        <w:t>This mistaken belief div</w:t>
      </w:r>
      <w:r w:rsidR="00031661">
        <w:rPr>
          <w:rFonts w:ascii="Times New Roman" w:hAnsi="Times New Roman" w:cs="Times New Roman"/>
          <w:sz w:val="24"/>
          <w:szCs w:val="24"/>
        </w:rPr>
        <w:t>ides us from our audience and</w:t>
      </w:r>
      <w:r w:rsidRPr="00261DC3">
        <w:rPr>
          <w:rFonts w:ascii="Times New Roman" w:hAnsi="Times New Roman" w:cs="Times New Roman"/>
          <w:sz w:val="24"/>
          <w:szCs w:val="24"/>
        </w:rPr>
        <w:t xml:space="preserve"> frequently considered as </w:t>
      </w:r>
      <w:r w:rsidR="00031661">
        <w:rPr>
          <w:rFonts w:ascii="Times New Roman" w:hAnsi="Times New Roman" w:cs="Times New Roman"/>
          <w:sz w:val="24"/>
          <w:szCs w:val="24"/>
        </w:rPr>
        <w:t>ethno-</w:t>
      </w:r>
      <w:r w:rsidR="00031661" w:rsidRPr="00261DC3">
        <w:rPr>
          <w:rFonts w:ascii="Times New Roman" w:hAnsi="Times New Roman" w:cs="Times New Roman"/>
          <w:sz w:val="24"/>
          <w:szCs w:val="24"/>
        </w:rPr>
        <w:t>centrist</w:t>
      </w:r>
      <w:r w:rsidRPr="00261DC3">
        <w:rPr>
          <w:rFonts w:ascii="Times New Roman" w:hAnsi="Times New Roman" w:cs="Times New Roman"/>
          <w:sz w:val="24"/>
          <w:szCs w:val="24"/>
        </w:rPr>
        <w:t>. We must research our audience and carefully scrutinize our words and actions to ensure that nothing in our presentation implies that we feel our approach is better to how another culture functions.</w:t>
      </w:r>
    </w:p>
    <w:p w:rsidR="00584F22" w:rsidRDefault="001A5316" w:rsidP="00A231BE">
      <w:pPr>
        <w:tabs>
          <w:tab w:val="left" w:pos="989"/>
        </w:tabs>
        <w:spacing w:line="276" w:lineRule="auto"/>
        <w:jc w:val="both"/>
        <w:rPr>
          <w:rFonts w:ascii="Times New Roman" w:hAnsi="Times New Roman" w:cs="Times New Roman"/>
          <w:sz w:val="24"/>
          <w:szCs w:val="24"/>
        </w:rPr>
      </w:pPr>
      <w:r w:rsidRPr="001A5316">
        <w:rPr>
          <w:rFonts w:ascii="Times New Roman" w:hAnsi="Times New Roman" w:cs="Times New Roman"/>
          <w:sz w:val="24"/>
          <w:szCs w:val="24"/>
        </w:rPr>
        <w:t>On</w:t>
      </w:r>
      <w:r>
        <w:rPr>
          <w:rFonts w:ascii="Times New Roman" w:hAnsi="Times New Roman" w:cs="Times New Roman"/>
          <w:sz w:val="24"/>
          <w:szCs w:val="24"/>
        </w:rPr>
        <w:t>e of the first things to do is the practicing</w:t>
      </w:r>
      <w:r w:rsidRPr="001A5316">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1A5316">
        <w:rPr>
          <w:rFonts w:ascii="Times New Roman" w:hAnsi="Times New Roman" w:cs="Times New Roman"/>
          <w:sz w:val="24"/>
          <w:szCs w:val="24"/>
        </w:rPr>
        <w:t>reflective listening in relation to corporate objectives and goals.</w:t>
      </w:r>
      <w:r w:rsidR="0054126A">
        <w:rPr>
          <w:rFonts w:ascii="Times New Roman" w:hAnsi="Times New Roman" w:cs="Times New Roman"/>
          <w:sz w:val="24"/>
          <w:szCs w:val="24"/>
        </w:rPr>
        <w:t xml:space="preserve"> </w:t>
      </w:r>
    </w:p>
    <w:p w:rsidR="001A5316" w:rsidRDefault="0054126A" w:rsidP="00A231BE">
      <w:pPr>
        <w:tabs>
          <w:tab w:val="left" w:pos="989"/>
        </w:tabs>
        <w:spacing w:line="276" w:lineRule="auto"/>
        <w:jc w:val="both"/>
        <w:rPr>
          <w:rFonts w:ascii="Times New Roman" w:hAnsi="Times New Roman" w:cs="Times New Roman"/>
          <w:sz w:val="24"/>
          <w:szCs w:val="24"/>
        </w:rPr>
      </w:pPr>
      <w:r w:rsidRPr="0054126A">
        <w:rPr>
          <w:rFonts w:ascii="Times New Roman" w:hAnsi="Times New Roman" w:cs="Times New Roman"/>
          <w:sz w:val="24"/>
          <w:szCs w:val="24"/>
        </w:rPr>
        <w:t>It is critical to take the time to listen and ask relevant questions in order to genuinely understand each other and communicate authentically. This process takes longer than conversation between two people from the same ethnic group and background, but the time invested can provide major emotional rewards.</w:t>
      </w:r>
    </w:p>
    <w:p w:rsidR="0054126A" w:rsidRPr="0054126A" w:rsidRDefault="0054126A" w:rsidP="0054126A">
      <w:pPr>
        <w:tabs>
          <w:tab w:val="left" w:pos="989"/>
        </w:tabs>
        <w:spacing w:line="276" w:lineRule="auto"/>
        <w:jc w:val="both"/>
        <w:rPr>
          <w:rFonts w:ascii="Times New Roman" w:hAnsi="Times New Roman" w:cs="Times New Roman"/>
          <w:sz w:val="24"/>
          <w:szCs w:val="24"/>
        </w:rPr>
      </w:pPr>
      <w:r w:rsidRPr="0054126A">
        <w:rPr>
          <w:rFonts w:ascii="Times New Roman" w:hAnsi="Times New Roman" w:cs="Times New Roman"/>
          <w:sz w:val="24"/>
          <w:szCs w:val="24"/>
        </w:rPr>
        <w:t xml:space="preserve">Listening improves one's capacity to speak coherently and to comprehend individuals and organizations from other ethnic groupings. Finally, because problems </w:t>
      </w:r>
      <w:proofErr w:type="gramStart"/>
      <w:r w:rsidRPr="0054126A">
        <w:rPr>
          <w:rFonts w:ascii="Times New Roman" w:hAnsi="Times New Roman" w:cs="Times New Roman"/>
          <w:sz w:val="24"/>
          <w:szCs w:val="24"/>
        </w:rPr>
        <w:t>are more quickly remedied</w:t>
      </w:r>
      <w:proofErr w:type="gramEnd"/>
      <w:r w:rsidRPr="0054126A">
        <w:rPr>
          <w:rFonts w:ascii="Times New Roman" w:hAnsi="Times New Roman" w:cs="Times New Roman"/>
          <w:sz w:val="24"/>
          <w:szCs w:val="24"/>
        </w:rPr>
        <w:t xml:space="preserve"> in an adaptable, responsive work environment,</w:t>
      </w:r>
      <w:r>
        <w:rPr>
          <w:rFonts w:ascii="Times New Roman" w:hAnsi="Times New Roman" w:cs="Times New Roman"/>
          <w:sz w:val="24"/>
          <w:szCs w:val="24"/>
        </w:rPr>
        <w:t xml:space="preserve"> this saves time in the future.</w:t>
      </w:r>
    </w:p>
    <w:p w:rsidR="0054126A" w:rsidRDefault="0054126A" w:rsidP="0054126A">
      <w:pPr>
        <w:tabs>
          <w:tab w:val="left" w:pos="989"/>
        </w:tabs>
        <w:spacing w:line="276" w:lineRule="auto"/>
        <w:jc w:val="both"/>
        <w:rPr>
          <w:rFonts w:ascii="Times New Roman" w:hAnsi="Times New Roman" w:cs="Times New Roman"/>
          <w:sz w:val="24"/>
          <w:szCs w:val="24"/>
        </w:rPr>
      </w:pPr>
      <w:r w:rsidRPr="0054126A">
        <w:rPr>
          <w:rFonts w:ascii="Times New Roman" w:hAnsi="Times New Roman" w:cs="Times New Roman"/>
          <w:sz w:val="24"/>
          <w:szCs w:val="24"/>
        </w:rPr>
        <w:t xml:space="preserve">Listening is a talent that takes practice and patience to master. Pay close attention to others, take notes, and let information sink in before answering. By digesting the material first, you will be able to </w:t>
      </w:r>
      <w:r w:rsidRPr="0054126A">
        <w:rPr>
          <w:rFonts w:ascii="Times New Roman" w:hAnsi="Times New Roman" w:cs="Times New Roman"/>
          <w:sz w:val="24"/>
          <w:szCs w:val="24"/>
        </w:rPr>
        <w:t>construct</w:t>
      </w:r>
      <w:r w:rsidRPr="0054126A">
        <w:rPr>
          <w:rFonts w:ascii="Times New Roman" w:hAnsi="Times New Roman" w:cs="Times New Roman"/>
          <w:sz w:val="24"/>
          <w:szCs w:val="24"/>
        </w:rPr>
        <w:t xml:space="preserve"> an acceptable answer that takes into consideration diverse ethnic groups and gender differences in the workplace.</w:t>
      </w:r>
    </w:p>
    <w:p w:rsidR="0054126A" w:rsidRPr="0054126A" w:rsidRDefault="0054126A" w:rsidP="0054126A">
      <w:pPr>
        <w:tabs>
          <w:tab w:val="left" w:pos="989"/>
        </w:tabs>
        <w:spacing w:line="276" w:lineRule="auto"/>
        <w:jc w:val="both"/>
        <w:rPr>
          <w:rFonts w:ascii="Times New Roman" w:hAnsi="Times New Roman" w:cs="Times New Roman"/>
          <w:sz w:val="24"/>
          <w:szCs w:val="24"/>
        </w:rPr>
      </w:pPr>
      <w:r w:rsidRPr="0054126A">
        <w:rPr>
          <w:rFonts w:ascii="Times New Roman" w:hAnsi="Times New Roman" w:cs="Times New Roman"/>
          <w:sz w:val="24"/>
          <w:szCs w:val="24"/>
        </w:rPr>
        <w:t xml:space="preserve">Finding successful communication methods in a diverse workplace is frequently a simple issue of mindset. A pleasant attitude toward coworkers is a terrific place to start. Genuine purpose is also beneficial since you genuinely care about maintaining an open, meaningful channel of communication in order </w:t>
      </w:r>
      <w:r>
        <w:rPr>
          <w:rFonts w:ascii="Times New Roman" w:hAnsi="Times New Roman" w:cs="Times New Roman"/>
          <w:sz w:val="24"/>
          <w:szCs w:val="24"/>
        </w:rPr>
        <w:t>to accomplish fruitful results.</w:t>
      </w:r>
    </w:p>
    <w:p w:rsidR="0054126A" w:rsidRDefault="0054126A" w:rsidP="0054126A">
      <w:pPr>
        <w:tabs>
          <w:tab w:val="left" w:pos="989"/>
        </w:tabs>
        <w:spacing w:line="276" w:lineRule="auto"/>
        <w:jc w:val="both"/>
        <w:rPr>
          <w:rFonts w:ascii="Times New Roman" w:hAnsi="Times New Roman" w:cs="Times New Roman"/>
          <w:sz w:val="24"/>
          <w:szCs w:val="24"/>
        </w:rPr>
      </w:pPr>
      <w:r w:rsidRPr="0054126A">
        <w:rPr>
          <w:rFonts w:ascii="Times New Roman" w:hAnsi="Times New Roman" w:cs="Times New Roman"/>
          <w:sz w:val="24"/>
          <w:szCs w:val="24"/>
        </w:rPr>
        <w:t>In business, simply approaching interactions with an open mind and a desire to listen is often enough to acquire respect and have reciprocal discussions. Positive attitudes are contagious and beneficial to all parties involved.</w:t>
      </w:r>
    </w:p>
    <w:p w:rsidR="00584F22" w:rsidRDefault="00584F22" w:rsidP="0054126A">
      <w:pPr>
        <w:tabs>
          <w:tab w:val="left" w:pos="989"/>
        </w:tabs>
        <w:spacing w:line="276" w:lineRule="auto"/>
        <w:jc w:val="both"/>
        <w:rPr>
          <w:rFonts w:ascii="Times New Roman" w:hAnsi="Times New Roman" w:cs="Times New Roman"/>
          <w:sz w:val="24"/>
          <w:szCs w:val="24"/>
        </w:rPr>
      </w:pPr>
      <w:r w:rsidRPr="00584F22">
        <w:rPr>
          <w:rFonts w:ascii="Times New Roman" w:hAnsi="Times New Roman" w:cs="Times New Roman"/>
          <w:sz w:val="24"/>
          <w:szCs w:val="24"/>
        </w:rPr>
        <w:t>Concentrate on applauding excellent work rather than using a condescending tone or punishing faults. Use that energy to promote long-term learning and progress. Taking the time to praise outstanding work while also fostering good morale around the achievement of a varied group will foster a team attitude.</w:t>
      </w:r>
    </w:p>
    <w:p w:rsidR="00584F22" w:rsidRPr="00584F22" w:rsidRDefault="00584F22" w:rsidP="00584F22">
      <w:pPr>
        <w:tabs>
          <w:tab w:val="left" w:pos="989"/>
        </w:tabs>
        <w:spacing w:line="276" w:lineRule="auto"/>
        <w:jc w:val="both"/>
        <w:rPr>
          <w:rFonts w:ascii="Times New Roman" w:hAnsi="Times New Roman" w:cs="Times New Roman"/>
          <w:sz w:val="24"/>
          <w:szCs w:val="24"/>
        </w:rPr>
      </w:pPr>
      <w:r w:rsidRPr="00584F22">
        <w:rPr>
          <w:rFonts w:ascii="Times New Roman" w:hAnsi="Times New Roman" w:cs="Times New Roman"/>
          <w:sz w:val="24"/>
          <w:szCs w:val="24"/>
        </w:rPr>
        <w:t xml:space="preserve">Although a pleasant, outgoing attitude is ideal for communicating, body language </w:t>
      </w:r>
      <w:proofErr w:type="gramStart"/>
      <w:r w:rsidRPr="00584F22">
        <w:rPr>
          <w:rFonts w:ascii="Times New Roman" w:hAnsi="Times New Roman" w:cs="Times New Roman"/>
          <w:sz w:val="24"/>
          <w:szCs w:val="24"/>
        </w:rPr>
        <w:t>should also be examined</w:t>
      </w:r>
      <w:proofErr w:type="gramEnd"/>
      <w:r w:rsidRPr="00584F22">
        <w:rPr>
          <w:rFonts w:ascii="Times New Roman" w:hAnsi="Times New Roman" w:cs="Times New Roman"/>
          <w:sz w:val="24"/>
          <w:szCs w:val="24"/>
        </w:rPr>
        <w:t>. When engaging with people from diverse cultural backgrounds, your body language is very crucial.</w:t>
      </w:r>
    </w:p>
    <w:p w:rsidR="00584F22" w:rsidRDefault="00584F22" w:rsidP="00584F22">
      <w:pPr>
        <w:tabs>
          <w:tab w:val="left" w:pos="989"/>
        </w:tabs>
        <w:spacing w:line="276" w:lineRule="auto"/>
        <w:jc w:val="both"/>
        <w:rPr>
          <w:rFonts w:ascii="Times New Roman" w:hAnsi="Times New Roman" w:cs="Times New Roman"/>
          <w:sz w:val="24"/>
          <w:szCs w:val="24"/>
        </w:rPr>
      </w:pPr>
      <w:r w:rsidRPr="00584F22">
        <w:rPr>
          <w:rFonts w:ascii="Times New Roman" w:hAnsi="Times New Roman" w:cs="Times New Roman"/>
          <w:sz w:val="24"/>
          <w:szCs w:val="24"/>
        </w:rPr>
        <w:lastRenderedPageBreak/>
        <w:t xml:space="preserve">Touching </w:t>
      </w:r>
      <w:proofErr w:type="gramStart"/>
      <w:r w:rsidRPr="00584F22">
        <w:rPr>
          <w:rFonts w:ascii="Times New Roman" w:hAnsi="Times New Roman" w:cs="Times New Roman"/>
          <w:sz w:val="24"/>
          <w:szCs w:val="24"/>
        </w:rPr>
        <w:t>is strictly prohibited</w:t>
      </w:r>
      <w:proofErr w:type="gramEnd"/>
      <w:r w:rsidRPr="00584F22">
        <w:rPr>
          <w:rFonts w:ascii="Times New Roman" w:hAnsi="Times New Roman" w:cs="Times New Roman"/>
          <w:sz w:val="24"/>
          <w:szCs w:val="24"/>
        </w:rPr>
        <w:t xml:space="preserve"> in the workplace. Touching may easily be construed as sexual harassment, and </w:t>
      </w:r>
      <w:proofErr w:type="gramStart"/>
      <w:r w:rsidRPr="00584F22">
        <w:rPr>
          <w:rFonts w:ascii="Times New Roman" w:hAnsi="Times New Roman" w:cs="Times New Roman"/>
          <w:sz w:val="24"/>
          <w:szCs w:val="24"/>
        </w:rPr>
        <w:t>it also</w:t>
      </w:r>
      <w:proofErr w:type="gramEnd"/>
      <w:r w:rsidRPr="00584F22">
        <w:rPr>
          <w:rFonts w:ascii="Times New Roman" w:hAnsi="Times New Roman" w:cs="Times New Roman"/>
          <w:sz w:val="24"/>
          <w:szCs w:val="24"/>
        </w:rPr>
        <w:t xml:space="preserve"> causes discomfort in certain people. Outside of the fundamental handshake, keep your hands to yourself in a business atmosphere. The sole exception is between longstanding friends who are both at ease with a hug or slap on the back. However, unless you are very positive, stick to simple formalities.</w:t>
      </w:r>
    </w:p>
    <w:p w:rsidR="00073A54" w:rsidRPr="00261DC3" w:rsidRDefault="00073A54" w:rsidP="00584F22">
      <w:pPr>
        <w:tabs>
          <w:tab w:val="left" w:pos="989"/>
        </w:tabs>
        <w:spacing w:line="276" w:lineRule="auto"/>
        <w:jc w:val="both"/>
        <w:rPr>
          <w:rFonts w:ascii="Times New Roman" w:hAnsi="Times New Roman" w:cs="Times New Roman"/>
          <w:sz w:val="24"/>
          <w:szCs w:val="24"/>
        </w:rPr>
      </w:pPr>
      <w:r w:rsidRPr="00073A54">
        <w:rPr>
          <w:rFonts w:ascii="Times New Roman" w:hAnsi="Times New Roman" w:cs="Times New Roman"/>
          <w:sz w:val="24"/>
          <w:szCs w:val="24"/>
        </w:rPr>
        <w:t>Again, the context and level of familiarity with the other persons involved are critical.</w:t>
      </w:r>
    </w:p>
    <w:sectPr w:rsidR="00073A54" w:rsidRPr="00261DC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B4B" w:rsidRDefault="00681B4B" w:rsidP="00045F4F">
      <w:pPr>
        <w:spacing w:after="0" w:line="240" w:lineRule="auto"/>
      </w:pPr>
      <w:r>
        <w:separator/>
      </w:r>
    </w:p>
  </w:endnote>
  <w:endnote w:type="continuationSeparator" w:id="0">
    <w:p w:rsidR="00681B4B" w:rsidRDefault="00681B4B" w:rsidP="0004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5314257"/>
      <w:docPartObj>
        <w:docPartGallery w:val="Page Numbers (Bottom of Page)"/>
        <w:docPartUnique/>
      </w:docPartObj>
    </w:sdtPr>
    <w:sdtContent>
      <w:sdt>
        <w:sdtPr>
          <w:id w:val="-1769616900"/>
          <w:docPartObj>
            <w:docPartGallery w:val="Page Numbers (Top of Page)"/>
            <w:docPartUnique/>
          </w:docPartObj>
        </w:sdtPr>
        <w:sdtContent>
          <w:p w:rsidR="00045F4F" w:rsidRDefault="00045F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sdtContent>
      </w:sdt>
    </w:sdtContent>
  </w:sdt>
  <w:p w:rsidR="00045F4F" w:rsidRDefault="00045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B4B" w:rsidRDefault="00681B4B" w:rsidP="00045F4F">
      <w:pPr>
        <w:spacing w:after="0" w:line="240" w:lineRule="auto"/>
      </w:pPr>
      <w:r>
        <w:separator/>
      </w:r>
    </w:p>
  </w:footnote>
  <w:footnote w:type="continuationSeparator" w:id="0">
    <w:p w:rsidR="00681B4B" w:rsidRDefault="00681B4B" w:rsidP="0004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E6"/>
    <w:rsid w:val="00000469"/>
    <w:rsid w:val="000142E2"/>
    <w:rsid w:val="00021F92"/>
    <w:rsid w:val="00031661"/>
    <w:rsid w:val="00045F4F"/>
    <w:rsid w:val="00050A78"/>
    <w:rsid w:val="00073A54"/>
    <w:rsid w:val="00076ABD"/>
    <w:rsid w:val="000771F3"/>
    <w:rsid w:val="00080718"/>
    <w:rsid w:val="000A4C4B"/>
    <w:rsid w:val="000A7C16"/>
    <w:rsid w:val="000B1ED1"/>
    <w:rsid w:val="000B27D5"/>
    <w:rsid w:val="000B7393"/>
    <w:rsid w:val="000E3299"/>
    <w:rsid w:val="000E3651"/>
    <w:rsid w:val="000F5CB4"/>
    <w:rsid w:val="00123D69"/>
    <w:rsid w:val="001370C0"/>
    <w:rsid w:val="001375C4"/>
    <w:rsid w:val="00153711"/>
    <w:rsid w:val="001565CB"/>
    <w:rsid w:val="001636A3"/>
    <w:rsid w:val="0019020F"/>
    <w:rsid w:val="001A4F37"/>
    <w:rsid w:val="001A5316"/>
    <w:rsid w:val="001A5408"/>
    <w:rsid w:val="001B6F81"/>
    <w:rsid w:val="001D6969"/>
    <w:rsid w:val="001E5BF5"/>
    <w:rsid w:val="001F6064"/>
    <w:rsid w:val="00205219"/>
    <w:rsid w:val="00206893"/>
    <w:rsid w:val="00207BE7"/>
    <w:rsid w:val="002124E6"/>
    <w:rsid w:val="002127F6"/>
    <w:rsid w:val="00213F92"/>
    <w:rsid w:val="00215D89"/>
    <w:rsid w:val="00222F69"/>
    <w:rsid w:val="00240CE7"/>
    <w:rsid w:val="00261DC3"/>
    <w:rsid w:val="00274AA8"/>
    <w:rsid w:val="00276856"/>
    <w:rsid w:val="002C0CDF"/>
    <w:rsid w:val="002C2B07"/>
    <w:rsid w:val="002E21A6"/>
    <w:rsid w:val="002E4A7E"/>
    <w:rsid w:val="002F25D9"/>
    <w:rsid w:val="00316D08"/>
    <w:rsid w:val="0032274F"/>
    <w:rsid w:val="0033494B"/>
    <w:rsid w:val="00340212"/>
    <w:rsid w:val="00361C65"/>
    <w:rsid w:val="00362107"/>
    <w:rsid w:val="00363198"/>
    <w:rsid w:val="0037573D"/>
    <w:rsid w:val="003A40B6"/>
    <w:rsid w:val="003B341D"/>
    <w:rsid w:val="003D0E0C"/>
    <w:rsid w:val="003F5383"/>
    <w:rsid w:val="0040099F"/>
    <w:rsid w:val="0040183E"/>
    <w:rsid w:val="00441DA7"/>
    <w:rsid w:val="00443DB2"/>
    <w:rsid w:val="004514FD"/>
    <w:rsid w:val="00451CA5"/>
    <w:rsid w:val="00456148"/>
    <w:rsid w:val="00460D0B"/>
    <w:rsid w:val="0046595D"/>
    <w:rsid w:val="00487CB3"/>
    <w:rsid w:val="004A15E2"/>
    <w:rsid w:val="004E5DBD"/>
    <w:rsid w:val="00514D06"/>
    <w:rsid w:val="005152C4"/>
    <w:rsid w:val="00516BB0"/>
    <w:rsid w:val="005301FB"/>
    <w:rsid w:val="0053210C"/>
    <w:rsid w:val="0054126A"/>
    <w:rsid w:val="00544392"/>
    <w:rsid w:val="00551866"/>
    <w:rsid w:val="00562245"/>
    <w:rsid w:val="005637CE"/>
    <w:rsid w:val="005673B8"/>
    <w:rsid w:val="00574A4B"/>
    <w:rsid w:val="0057553A"/>
    <w:rsid w:val="00584F22"/>
    <w:rsid w:val="005914D1"/>
    <w:rsid w:val="005B577F"/>
    <w:rsid w:val="005B6CB3"/>
    <w:rsid w:val="005B722B"/>
    <w:rsid w:val="005C37DB"/>
    <w:rsid w:val="005C3EA6"/>
    <w:rsid w:val="005C604D"/>
    <w:rsid w:val="005E474B"/>
    <w:rsid w:val="006020C0"/>
    <w:rsid w:val="00606014"/>
    <w:rsid w:val="006062F1"/>
    <w:rsid w:val="00635567"/>
    <w:rsid w:val="00637188"/>
    <w:rsid w:val="00640ACC"/>
    <w:rsid w:val="00641E42"/>
    <w:rsid w:val="00655997"/>
    <w:rsid w:val="006602C9"/>
    <w:rsid w:val="0067474B"/>
    <w:rsid w:val="00677F4F"/>
    <w:rsid w:val="00681B4B"/>
    <w:rsid w:val="00683691"/>
    <w:rsid w:val="00697109"/>
    <w:rsid w:val="006B5803"/>
    <w:rsid w:val="006D5BD5"/>
    <w:rsid w:val="006F4BD7"/>
    <w:rsid w:val="00700974"/>
    <w:rsid w:val="0070376B"/>
    <w:rsid w:val="00707100"/>
    <w:rsid w:val="007149B3"/>
    <w:rsid w:val="007157B4"/>
    <w:rsid w:val="007256E8"/>
    <w:rsid w:val="00735DB9"/>
    <w:rsid w:val="00744E8B"/>
    <w:rsid w:val="007502E9"/>
    <w:rsid w:val="00752CBE"/>
    <w:rsid w:val="00761E52"/>
    <w:rsid w:val="007742AD"/>
    <w:rsid w:val="00774D51"/>
    <w:rsid w:val="007776AE"/>
    <w:rsid w:val="007A06C8"/>
    <w:rsid w:val="007A1734"/>
    <w:rsid w:val="007B34FA"/>
    <w:rsid w:val="007C0221"/>
    <w:rsid w:val="008160A5"/>
    <w:rsid w:val="008176AD"/>
    <w:rsid w:val="0087389C"/>
    <w:rsid w:val="008764E2"/>
    <w:rsid w:val="0088608C"/>
    <w:rsid w:val="00890557"/>
    <w:rsid w:val="008906C7"/>
    <w:rsid w:val="008A70F2"/>
    <w:rsid w:val="008B0B73"/>
    <w:rsid w:val="008B3B98"/>
    <w:rsid w:val="008D128D"/>
    <w:rsid w:val="008E5A50"/>
    <w:rsid w:val="008E5C36"/>
    <w:rsid w:val="008F5D82"/>
    <w:rsid w:val="00900E7F"/>
    <w:rsid w:val="00906929"/>
    <w:rsid w:val="009261BE"/>
    <w:rsid w:val="009362D0"/>
    <w:rsid w:val="009403BF"/>
    <w:rsid w:val="00953450"/>
    <w:rsid w:val="0096212F"/>
    <w:rsid w:val="009637B1"/>
    <w:rsid w:val="00966A0E"/>
    <w:rsid w:val="00971B27"/>
    <w:rsid w:val="009725E3"/>
    <w:rsid w:val="00977A9C"/>
    <w:rsid w:val="00982087"/>
    <w:rsid w:val="00983214"/>
    <w:rsid w:val="0099154F"/>
    <w:rsid w:val="0099309D"/>
    <w:rsid w:val="009A2D94"/>
    <w:rsid w:val="009B0365"/>
    <w:rsid w:val="009C4104"/>
    <w:rsid w:val="009D3B04"/>
    <w:rsid w:val="009D4A26"/>
    <w:rsid w:val="009E6DC4"/>
    <w:rsid w:val="00A001DF"/>
    <w:rsid w:val="00A0253D"/>
    <w:rsid w:val="00A0623E"/>
    <w:rsid w:val="00A1015A"/>
    <w:rsid w:val="00A11F77"/>
    <w:rsid w:val="00A231BE"/>
    <w:rsid w:val="00A259BB"/>
    <w:rsid w:val="00A34802"/>
    <w:rsid w:val="00A465C0"/>
    <w:rsid w:val="00A717CF"/>
    <w:rsid w:val="00A747B7"/>
    <w:rsid w:val="00A8027F"/>
    <w:rsid w:val="00A9098A"/>
    <w:rsid w:val="00A90C1B"/>
    <w:rsid w:val="00AB33E3"/>
    <w:rsid w:val="00AB54D0"/>
    <w:rsid w:val="00AD06C1"/>
    <w:rsid w:val="00AD7AAB"/>
    <w:rsid w:val="00B10C16"/>
    <w:rsid w:val="00B16081"/>
    <w:rsid w:val="00B32C7D"/>
    <w:rsid w:val="00B4633B"/>
    <w:rsid w:val="00B469F7"/>
    <w:rsid w:val="00BA1A02"/>
    <w:rsid w:val="00BA44B9"/>
    <w:rsid w:val="00BC0457"/>
    <w:rsid w:val="00BC6F9E"/>
    <w:rsid w:val="00BD3144"/>
    <w:rsid w:val="00BE355E"/>
    <w:rsid w:val="00C055FD"/>
    <w:rsid w:val="00C27B79"/>
    <w:rsid w:val="00C40FCE"/>
    <w:rsid w:val="00C449F5"/>
    <w:rsid w:val="00C536D5"/>
    <w:rsid w:val="00C54DF9"/>
    <w:rsid w:val="00C815F1"/>
    <w:rsid w:val="00C81F3D"/>
    <w:rsid w:val="00C826E9"/>
    <w:rsid w:val="00CB0D86"/>
    <w:rsid w:val="00CB26A6"/>
    <w:rsid w:val="00CC5391"/>
    <w:rsid w:val="00CC5939"/>
    <w:rsid w:val="00CC7C29"/>
    <w:rsid w:val="00CE37FD"/>
    <w:rsid w:val="00D01025"/>
    <w:rsid w:val="00D3228B"/>
    <w:rsid w:val="00D4290E"/>
    <w:rsid w:val="00D5109F"/>
    <w:rsid w:val="00D81220"/>
    <w:rsid w:val="00D8757F"/>
    <w:rsid w:val="00D87F6A"/>
    <w:rsid w:val="00DC52C1"/>
    <w:rsid w:val="00DF07B4"/>
    <w:rsid w:val="00DF2A9E"/>
    <w:rsid w:val="00DF603D"/>
    <w:rsid w:val="00DF782D"/>
    <w:rsid w:val="00E0739A"/>
    <w:rsid w:val="00E6529C"/>
    <w:rsid w:val="00E82CC3"/>
    <w:rsid w:val="00E87915"/>
    <w:rsid w:val="00E87CBD"/>
    <w:rsid w:val="00EA0492"/>
    <w:rsid w:val="00EA31BF"/>
    <w:rsid w:val="00EA3D0F"/>
    <w:rsid w:val="00EC359D"/>
    <w:rsid w:val="00EC3B71"/>
    <w:rsid w:val="00ED1D6A"/>
    <w:rsid w:val="00EE774F"/>
    <w:rsid w:val="00EF0B67"/>
    <w:rsid w:val="00F01261"/>
    <w:rsid w:val="00F0452F"/>
    <w:rsid w:val="00F10C24"/>
    <w:rsid w:val="00F31BC6"/>
    <w:rsid w:val="00F47298"/>
    <w:rsid w:val="00F528D1"/>
    <w:rsid w:val="00F6571B"/>
    <w:rsid w:val="00F73346"/>
    <w:rsid w:val="00F84FFE"/>
    <w:rsid w:val="00F8765A"/>
    <w:rsid w:val="00FA3E8C"/>
    <w:rsid w:val="00FC24A8"/>
    <w:rsid w:val="00FC2AE2"/>
    <w:rsid w:val="00FD187F"/>
    <w:rsid w:val="00FE2389"/>
    <w:rsid w:val="00FE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DA02"/>
  <w15:chartTrackingRefBased/>
  <w15:docId w15:val="{C76DE7C9-F888-45D9-8E09-A0453CA8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60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0B73"/>
    <w:rPr>
      <w:b/>
      <w:bCs/>
    </w:rPr>
  </w:style>
  <w:style w:type="character" w:styleId="Hyperlink">
    <w:name w:val="Hyperlink"/>
    <w:basedOn w:val="DefaultParagraphFont"/>
    <w:uiPriority w:val="99"/>
    <w:semiHidden/>
    <w:unhideWhenUsed/>
    <w:rsid w:val="005673B8"/>
    <w:rPr>
      <w:color w:val="0000FF"/>
      <w:u w:val="single"/>
    </w:rPr>
  </w:style>
  <w:style w:type="table" w:styleId="TableGrid">
    <w:name w:val="Table Grid"/>
    <w:basedOn w:val="TableNormal"/>
    <w:uiPriority w:val="39"/>
    <w:rsid w:val="00BD3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F6064"/>
    <w:rPr>
      <w:rFonts w:ascii="Times New Roman" w:eastAsia="Times New Roman" w:hAnsi="Times New Roman" w:cs="Times New Roman"/>
      <w:b/>
      <w:bCs/>
      <w:sz w:val="27"/>
      <w:szCs w:val="27"/>
    </w:rPr>
  </w:style>
  <w:style w:type="character" w:styleId="Emphasis">
    <w:name w:val="Emphasis"/>
    <w:basedOn w:val="DefaultParagraphFont"/>
    <w:uiPriority w:val="20"/>
    <w:qFormat/>
    <w:rsid w:val="000F5CB4"/>
    <w:rPr>
      <w:i/>
      <w:iCs/>
    </w:rPr>
  </w:style>
  <w:style w:type="paragraph" w:styleId="Header">
    <w:name w:val="header"/>
    <w:basedOn w:val="Normal"/>
    <w:link w:val="HeaderChar"/>
    <w:uiPriority w:val="99"/>
    <w:unhideWhenUsed/>
    <w:rsid w:val="00045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F4F"/>
  </w:style>
  <w:style w:type="paragraph" w:styleId="Footer">
    <w:name w:val="footer"/>
    <w:basedOn w:val="Normal"/>
    <w:link w:val="FooterChar"/>
    <w:uiPriority w:val="99"/>
    <w:unhideWhenUsed/>
    <w:rsid w:val="0004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39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dc:creator>
  <cp:keywords/>
  <dc:description/>
  <cp:lastModifiedBy>LOKMAN</cp:lastModifiedBy>
  <cp:revision>103</cp:revision>
  <dcterms:created xsi:type="dcterms:W3CDTF">2021-11-11T08:49:00Z</dcterms:created>
  <dcterms:modified xsi:type="dcterms:W3CDTF">2021-11-11T15:06:00Z</dcterms:modified>
</cp:coreProperties>
</file>