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8F5F3" w14:textId="23B542C1" w:rsidR="004D6AB1" w:rsidRPr="00B51267" w:rsidRDefault="004D6AB1" w:rsidP="004D6AB1">
      <w:pPr>
        <w:rPr>
          <w:b/>
          <w:bCs/>
          <w:sz w:val="56"/>
          <w:szCs w:val="56"/>
        </w:rPr>
      </w:pPr>
      <w:proofErr w:type="gramStart"/>
      <w:r>
        <w:rPr>
          <w:b/>
          <w:bCs/>
          <w:sz w:val="56"/>
          <w:szCs w:val="56"/>
        </w:rPr>
        <w:t xml:space="preserve">PALMORA </w:t>
      </w:r>
      <w:r w:rsidRPr="00B51267">
        <w:rPr>
          <w:b/>
          <w:bCs/>
          <w:sz w:val="56"/>
          <w:szCs w:val="56"/>
        </w:rPr>
        <w:t xml:space="preserve"> </w:t>
      </w:r>
      <w:r>
        <w:rPr>
          <w:b/>
          <w:bCs/>
          <w:sz w:val="56"/>
          <w:szCs w:val="56"/>
        </w:rPr>
        <w:t>VISUAL</w:t>
      </w:r>
      <w:proofErr w:type="gramEnd"/>
      <w:r>
        <w:rPr>
          <w:b/>
          <w:bCs/>
          <w:sz w:val="56"/>
          <w:szCs w:val="56"/>
        </w:rPr>
        <w:t xml:space="preserve"> ANALYSIS</w:t>
      </w:r>
      <w:r w:rsidRPr="00B51267">
        <w:rPr>
          <w:b/>
          <w:bCs/>
          <w:sz w:val="56"/>
          <w:szCs w:val="56"/>
        </w:rPr>
        <w:t xml:space="preserve"> </w:t>
      </w:r>
    </w:p>
    <w:p w14:paraId="0B7040D9" w14:textId="77777777" w:rsidR="004D6AB1" w:rsidRDefault="004D6AB1" w:rsidP="004D6AB1">
      <w:pPr>
        <w:rPr>
          <w:b/>
          <w:bCs/>
          <w:sz w:val="48"/>
          <w:szCs w:val="48"/>
        </w:rPr>
      </w:pPr>
      <w:r w:rsidRPr="00B51267">
        <w:rPr>
          <w:b/>
          <w:bCs/>
          <w:sz w:val="48"/>
          <w:szCs w:val="48"/>
        </w:rPr>
        <w:t xml:space="preserve"> Analysis &amp; Dashboard Report</w:t>
      </w:r>
    </w:p>
    <w:p w14:paraId="6C7488F1" w14:textId="08B8DBD1" w:rsidR="004D6AB1" w:rsidRDefault="004D6AB1" w:rsidP="004D6AB1">
      <w:r w:rsidRPr="00B51267">
        <w:rPr>
          <w:b/>
          <w:bCs/>
        </w:rPr>
        <w:t xml:space="preserve">Dataset Summary: </w:t>
      </w:r>
      <w:r w:rsidRPr="00B51267">
        <w:t xml:space="preserve">Product listings with fields such as </w:t>
      </w:r>
      <w:r w:rsidR="00B32E62">
        <w:t>Name, Gender, Department, location, Bonus rules, Bonus, salary, New Salary, Rating, Salary Band and minimum Salary</w:t>
      </w:r>
      <w:r w:rsidRPr="00B51267">
        <w:t>.</w:t>
      </w:r>
    </w:p>
    <w:p w14:paraId="4DB663A9" w14:textId="77777777" w:rsidR="004D6AB1" w:rsidRPr="00B51267" w:rsidRDefault="004D6AB1" w:rsidP="004D6AB1">
      <w:pPr>
        <w:rPr>
          <w:b/>
          <w:bCs/>
          <w:sz w:val="36"/>
          <w:szCs w:val="36"/>
          <w:u w:val="single"/>
        </w:rPr>
      </w:pPr>
      <w:r w:rsidRPr="00B51267">
        <w:rPr>
          <w:b/>
          <w:bCs/>
          <w:sz w:val="36"/>
          <w:szCs w:val="36"/>
          <w:u w:val="single"/>
        </w:rPr>
        <w:t>Analysis Task</w:t>
      </w:r>
    </w:p>
    <w:p w14:paraId="691A29A0" w14:textId="77777777" w:rsidR="004D6AB1" w:rsidRPr="00B51267" w:rsidRDefault="004D6AB1" w:rsidP="004D6AB1">
      <w:pPr>
        <w:rPr>
          <w:b/>
          <w:bCs/>
          <w:u w:val="single"/>
        </w:rPr>
      </w:pPr>
      <w:r w:rsidRPr="00B51267">
        <w:rPr>
          <w:b/>
          <w:bCs/>
          <w:u w:val="single"/>
        </w:rPr>
        <w:t>Key Tasks and Insights</w:t>
      </w:r>
    </w:p>
    <w:p w14:paraId="580710B3" w14:textId="775593A0" w:rsidR="0066450B" w:rsidRDefault="0066450B"/>
    <w:p w14:paraId="1F72AE38" w14:textId="77777777" w:rsidR="0066450B" w:rsidRDefault="0066450B">
      <w:r w:rsidRPr="0066450B">
        <w:t xml:space="preserve"> 1. What is the gender distribution in the organization? Distil to regions and departments </w:t>
      </w:r>
    </w:p>
    <w:p w14:paraId="45C24948" w14:textId="3F8EBC08" w:rsidR="0066450B" w:rsidRDefault="00B32E62">
      <w:r>
        <w:rPr>
          <w:noProof/>
        </w:rPr>
        <w:drawing>
          <wp:inline distT="0" distB="0" distL="0" distR="0" wp14:anchorId="61D05380" wp14:editId="78FE47AB">
            <wp:extent cx="2981325" cy="2450993"/>
            <wp:effectExtent l="0" t="0" r="0" b="6985"/>
            <wp:docPr id="16328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9772" name=""/>
                    <pic:cNvPicPr/>
                  </pic:nvPicPr>
                  <pic:blipFill>
                    <a:blip r:embed="rId5"/>
                    <a:stretch>
                      <a:fillRect/>
                    </a:stretch>
                  </pic:blipFill>
                  <pic:spPr>
                    <a:xfrm>
                      <a:off x="0" y="0"/>
                      <a:ext cx="2999123" cy="2465625"/>
                    </a:xfrm>
                    <a:prstGeom prst="rect">
                      <a:avLst/>
                    </a:prstGeom>
                  </pic:spPr>
                </pic:pic>
              </a:graphicData>
            </a:graphic>
          </wp:inline>
        </w:drawing>
      </w:r>
    </w:p>
    <w:p w14:paraId="21DE8B23" w14:textId="77777777" w:rsidR="0066450B" w:rsidRDefault="0066450B">
      <w:r w:rsidRPr="0066450B">
        <w:t xml:space="preserve">2. Show insights on ratings based on gender </w:t>
      </w:r>
    </w:p>
    <w:p w14:paraId="37D8C8B1" w14:textId="77777777" w:rsidR="0066450B" w:rsidRDefault="0066450B"/>
    <w:p w14:paraId="1D374053" w14:textId="40010E5A" w:rsidR="0066450B" w:rsidRDefault="0066450B">
      <w:r w:rsidRPr="0066450B">
        <w:t>3. A</w:t>
      </w:r>
      <w:proofErr w:type="spellStart"/>
      <w:r w:rsidRPr="0066450B">
        <w:t>nalyse</w:t>
      </w:r>
      <w:proofErr w:type="spellEnd"/>
      <w:r w:rsidRPr="0066450B">
        <w:t xml:space="preserve"> the company’s salary structure. Identify if there is a gender pay gap. If there is, identify the department and regions that should be the focus of management </w:t>
      </w:r>
    </w:p>
    <w:p w14:paraId="22DE1018" w14:textId="1A86A901" w:rsidR="00B225D5" w:rsidRPr="00B225D5" w:rsidRDefault="00B225D5" w:rsidP="00B225D5">
      <w:r w:rsidRPr="00B225D5">
        <mc:AlternateContent>
          <mc:Choice Requires="wps">
            <w:drawing>
              <wp:inline distT="0" distB="0" distL="0" distR="0" wp14:anchorId="5507AF54" wp14:editId="7B80E2B8">
                <wp:extent cx="304800" cy="304800"/>
                <wp:effectExtent l="0" t="0" r="0" b="0"/>
                <wp:docPr id="55009335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76D2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1C35BF" w14:textId="77777777" w:rsidR="00B225D5" w:rsidRPr="00B225D5" w:rsidRDefault="00B225D5" w:rsidP="00B225D5">
      <w:r w:rsidRPr="00B225D5">
        <w:t>Company Salary Structure &amp; Gender Pay Gap Analysis</w:t>
      </w:r>
    </w:p>
    <w:p w14:paraId="2146AFBD" w14:textId="77777777" w:rsidR="00B225D5" w:rsidRPr="00B225D5" w:rsidRDefault="00B225D5" w:rsidP="00B225D5">
      <w:r w:rsidRPr="00B225D5">
        <w:t>Salary Structure Overview</w:t>
      </w:r>
    </w:p>
    <w:p w14:paraId="2FD0A6D9" w14:textId="77777777" w:rsidR="00B225D5" w:rsidRPr="00B225D5" w:rsidRDefault="00B225D5" w:rsidP="00B225D5">
      <w:pPr>
        <w:numPr>
          <w:ilvl w:val="0"/>
          <w:numId w:val="1"/>
        </w:numPr>
      </w:pPr>
      <w:r w:rsidRPr="00B225D5">
        <w:lastRenderedPageBreak/>
        <w:t>The company’s salary structure is organized by department and gender, with totals provided for current and new salaries.</w:t>
      </w:r>
    </w:p>
    <w:p w14:paraId="729DADB8" w14:textId="77777777" w:rsidR="00B225D5" w:rsidRPr="00B225D5" w:rsidRDefault="00B225D5" w:rsidP="00B225D5">
      <w:pPr>
        <w:numPr>
          <w:ilvl w:val="0"/>
          <w:numId w:val="1"/>
        </w:numPr>
      </w:pPr>
      <w:r w:rsidRPr="00B225D5">
        <w:t>Salary increases are implemented across all departments, with an overall salary increase of approximately 2.6%.</w:t>
      </w:r>
    </w:p>
    <w:p w14:paraId="261E5259" w14:textId="77777777" w:rsidR="00B225D5" w:rsidRPr="00B225D5" w:rsidRDefault="00B225D5" w:rsidP="00B225D5">
      <w:r w:rsidRPr="00B225D5">
        <w:t>Gender Pay Gap Analysis</w:t>
      </w:r>
    </w:p>
    <w:p w14:paraId="7449E663" w14:textId="77777777" w:rsidR="00B225D5" w:rsidRPr="00B225D5" w:rsidRDefault="00B225D5" w:rsidP="00B225D5">
      <w:r w:rsidRPr="00B225D5">
        <w:t>1. </w:t>
      </w:r>
      <w:proofErr w:type="gramStart"/>
      <w:r w:rsidRPr="00B225D5">
        <w:t>Overall</w:t>
      </w:r>
      <w:proofErr w:type="gramEnd"/>
      <w:r w:rsidRPr="00B225D5">
        <w:t xml:space="preserve"> Gender Pay Gap</w:t>
      </w:r>
    </w:p>
    <w:p w14:paraId="52185DCC" w14:textId="77777777" w:rsidR="00B225D5" w:rsidRPr="00B225D5" w:rsidRDefault="00B225D5" w:rsidP="00B225D5">
      <w:pPr>
        <w:numPr>
          <w:ilvl w:val="0"/>
          <w:numId w:val="2"/>
        </w:numPr>
      </w:pPr>
      <w:r w:rsidRPr="00B225D5">
        <w:rPr>
          <w:b/>
          <w:bCs/>
        </w:rPr>
        <w:t>Current Salaries:</w:t>
      </w:r>
      <w:r w:rsidRPr="00B225D5">
        <w:t> The ratio of total female to male salaries is approximately </w:t>
      </w:r>
      <w:r w:rsidRPr="00B225D5">
        <w:rPr>
          <w:b/>
          <w:bCs/>
        </w:rPr>
        <w:t>1.05</w:t>
      </w:r>
      <w:r w:rsidRPr="00B225D5">
        <w:t>, indicating that, on average, female employees collectively earn slightly more than male employees.</w:t>
      </w:r>
    </w:p>
    <w:p w14:paraId="0BD34270" w14:textId="77777777" w:rsidR="00B225D5" w:rsidRPr="00B225D5" w:rsidRDefault="00B225D5" w:rsidP="00B225D5">
      <w:pPr>
        <w:numPr>
          <w:ilvl w:val="0"/>
          <w:numId w:val="2"/>
        </w:numPr>
      </w:pPr>
      <w:r w:rsidRPr="00B225D5">
        <w:rPr>
          <w:b/>
          <w:bCs/>
        </w:rPr>
        <w:t>New Salaries:</w:t>
      </w:r>
      <w:r w:rsidRPr="00B225D5">
        <w:t> The ratio drops to </w:t>
      </w:r>
      <w:r w:rsidRPr="00B225D5">
        <w:rPr>
          <w:b/>
          <w:bCs/>
        </w:rPr>
        <w:t>0.32</w:t>
      </w:r>
      <w:r w:rsidRPr="00B225D5">
        <w:t>, suggesting a significant shift where male salaries now far exceed female salaries in aggregate. This indicates the emergence of a substantial gender pay gap in the new salary structure.</w:t>
      </w:r>
    </w:p>
    <w:p w14:paraId="42A888AC" w14:textId="77777777" w:rsidR="00B225D5" w:rsidRPr="00B225D5" w:rsidRDefault="00B225D5" w:rsidP="00B225D5">
      <w:r w:rsidRPr="00B225D5">
        <w:t>2. Departmental Gender Pay Gap</w:t>
      </w:r>
    </w:p>
    <w:p w14:paraId="568FFAFC" w14:textId="77777777" w:rsidR="00B225D5" w:rsidRPr="00B225D5" w:rsidRDefault="00B225D5" w:rsidP="00B225D5">
      <w:r w:rsidRPr="00B225D5">
        <w:t>The following table summarizes the gender pay gap by department, calculated as the ratio of female to male salaries (values below 1 indicate females earn less than males):</w:t>
      </w:r>
    </w:p>
    <w:tbl>
      <w:tblPr>
        <w:tblW w:w="11100" w:type="dxa"/>
        <w:tblCellMar>
          <w:top w:w="15" w:type="dxa"/>
          <w:left w:w="15" w:type="dxa"/>
          <w:bottom w:w="15" w:type="dxa"/>
          <w:right w:w="15" w:type="dxa"/>
        </w:tblCellMar>
        <w:tblLook w:val="04A0" w:firstRow="1" w:lastRow="0" w:firstColumn="1" w:lastColumn="0" w:noHBand="0" w:noVBand="1"/>
      </w:tblPr>
      <w:tblGrid>
        <w:gridCol w:w="4192"/>
        <w:gridCol w:w="3685"/>
        <w:gridCol w:w="3223"/>
      </w:tblGrid>
      <w:tr w:rsidR="00B225D5" w:rsidRPr="00B225D5" w14:paraId="1F519FA7" w14:textId="77777777" w:rsidTr="00B225D5">
        <w:trPr>
          <w:tblHeader/>
        </w:trPr>
        <w:tc>
          <w:tcPr>
            <w:tcW w:w="0" w:type="auto"/>
            <w:tcMar>
              <w:top w:w="120" w:type="dxa"/>
              <w:left w:w="120" w:type="dxa"/>
              <w:bottom w:w="120" w:type="dxa"/>
              <w:right w:w="120" w:type="dxa"/>
            </w:tcMar>
            <w:hideMark/>
          </w:tcPr>
          <w:p w14:paraId="6C9C80D7" w14:textId="77777777" w:rsidR="00B225D5" w:rsidRPr="00B225D5" w:rsidRDefault="00B225D5" w:rsidP="00B225D5">
            <w:pPr>
              <w:rPr>
                <w:b/>
                <w:bCs/>
              </w:rPr>
            </w:pPr>
            <w:r w:rsidRPr="00B225D5">
              <w:rPr>
                <w:b/>
                <w:bCs/>
              </w:rPr>
              <w:t>Department</w:t>
            </w:r>
          </w:p>
        </w:tc>
        <w:tc>
          <w:tcPr>
            <w:tcW w:w="0" w:type="auto"/>
            <w:tcMar>
              <w:top w:w="120" w:type="dxa"/>
              <w:left w:w="120" w:type="dxa"/>
              <w:bottom w:w="120" w:type="dxa"/>
              <w:right w:w="120" w:type="dxa"/>
            </w:tcMar>
            <w:hideMark/>
          </w:tcPr>
          <w:p w14:paraId="4B07BC81" w14:textId="77777777" w:rsidR="00B225D5" w:rsidRPr="00B225D5" w:rsidRDefault="00B225D5" w:rsidP="00B225D5">
            <w:pPr>
              <w:rPr>
                <w:b/>
                <w:bCs/>
              </w:rPr>
            </w:pPr>
            <w:r w:rsidRPr="00B225D5">
              <w:rPr>
                <w:b/>
                <w:bCs/>
              </w:rPr>
              <w:t>Female/Male Current</w:t>
            </w:r>
          </w:p>
        </w:tc>
        <w:tc>
          <w:tcPr>
            <w:tcW w:w="0" w:type="auto"/>
            <w:tcMar>
              <w:top w:w="120" w:type="dxa"/>
              <w:left w:w="120" w:type="dxa"/>
              <w:bottom w:w="120" w:type="dxa"/>
              <w:right w:w="120" w:type="dxa"/>
            </w:tcMar>
            <w:hideMark/>
          </w:tcPr>
          <w:p w14:paraId="02D77935" w14:textId="77777777" w:rsidR="00B225D5" w:rsidRPr="00B225D5" w:rsidRDefault="00B225D5" w:rsidP="00B225D5">
            <w:pPr>
              <w:rPr>
                <w:b/>
                <w:bCs/>
              </w:rPr>
            </w:pPr>
            <w:r w:rsidRPr="00B225D5">
              <w:rPr>
                <w:b/>
                <w:bCs/>
              </w:rPr>
              <w:t>Female/Male New</w:t>
            </w:r>
          </w:p>
        </w:tc>
      </w:tr>
      <w:tr w:rsidR="00B225D5" w:rsidRPr="00B225D5" w14:paraId="6DC07FF3" w14:textId="77777777" w:rsidTr="00B225D5">
        <w:tc>
          <w:tcPr>
            <w:tcW w:w="0" w:type="auto"/>
            <w:tcMar>
              <w:top w:w="137" w:type="dxa"/>
              <w:left w:w="120" w:type="dxa"/>
              <w:bottom w:w="137" w:type="dxa"/>
              <w:right w:w="120" w:type="dxa"/>
            </w:tcMar>
            <w:vAlign w:val="bottom"/>
            <w:hideMark/>
          </w:tcPr>
          <w:p w14:paraId="19668265" w14:textId="77777777" w:rsidR="00B225D5" w:rsidRPr="00B225D5" w:rsidRDefault="00B225D5" w:rsidP="00B225D5">
            <w:r w:rsidRPr="00B225D5">
              <w:t>Accounting</w:t>
            </w:r>
          </w:p>
        </w:tc>
        <w:tc>
          <w:tcPr>
            <w:tcW w:w="0" w:type="auto"/>
            <w:tcMar>
              <w:top w:w="137" w:type="dxa"/>
              <w:left w:w="120" w:type="dxa"/>
              <w:bottom w:w="137" w:type="dxa"/>
              <w:right w:w="120" w:type="dxa"/>
            </w:tcMar>
            <w:vAlign w:val="bottom"/>
            <w:hideMark/>
          </w:tcPr>
          <w:p w14:paraId="0CA51411" w14:textId="77777777" w:rsidR="00B225D5" w:rsidRPr="00B225D5" w:rsidRDefault="00B225D5" w:rsidP="00B225D5">
            <w:r w:rsidRPr="00B225D5">
              <w:t>0.83</w:t>
            </w:r>
          </w:p>
        </w:tc>
        <w:tc>
          <w:tcPr>
            <w:tcW w:w="0" w:type="auto"/>
            <w:tcMar>
              <w:top w:w="137" w:type="dxa"/>
              <w:left w:w="120" w:type="dxa"/>
              <w:bottom w:w="137" w:type="dxa"/>
              <w:right w:w="120" w:type="dxa"/>
            </w:tcMar>
            <w:vAlign w:val="bottom"/>
            <w:hideMark/>
          </w:tcPr>
          <w:p w14:paraId="33FF8C92" w14:textId="77777777" w:rsidR="00B225D5" w:rsidRPr="00B225D5" w:rsidRDefault="00B225D5" w:rsidP="00B225D5">
            <w:r w:rsidRPr="00B225D5">
              <w:t>0.99</w:t>
            </w:r>
          </w:p>
        </w:tc>
      </w:tr>
      <w:tr w:rsidR="00B225D5" w:rsidRPr="00B225D5" w14:paraId="2FA2947A" w14:textId="77777777" w:rsidTr="00B225D5">
        <w:tc>
          <w:tcPr>
            <w:tcW w:w="0" w:type="auto"/>
            <w:tcMar>
              <w:top w:w="137" w:type="dxa"/>
              <w:left w:w="120" w:type="dxa"/>
              <w:bottom w:w="137" w:type="dxa"/>
              <w:right w:w="120" w:type="dxa"/>
            </w:tcMar>
            <w:vAlign w:val="bottom"/>
            <w:hideMark/>
          </w:tcPr>
          <w:p w14:paraId="0CF96EFD" w14:textId="77777777" w:rsidR="00B225D5" w:rsidRPr="00B225D5" w:rsidRDefault="00B225D5" w:rsidP="00B225D5">
            <w:r w:rsidRPr="00B225D5">
              <w:t>Business Development</w:t>
            </w:r>
          </w:p>
        </w:tc>
        <w:tc>
          <w:tcPr>
            <w:tcW w:w="0" w:type="auto"/>
            <w:tcMar>
              <w:top w:w="137" w:type="dxa"/>
              <w:left w:w="120" w:type="dxa"/>
              <w:bottom w:w="137" w:type="dxa"/>
              <w:right w:w="120" w:type="dxa"/>
            </w:tcMar>
            <w:vAlign w:val="bottom"/>
            <w:hideMark/>
          </w:tcPr>
          <w:p w14:paraId="58238DFD" w14:textId="77777777" w:rsidR="00B225D5" w:rsidRPr="00B225D5" w:rsidRDefault="00B225D5" w:rsidP="00B225D5">
            <w:r w:rsidRPr="00B225D5">
              <w:t>1.61</w:t>
            </w:r>
          </w:p>
        </w:tc>
        <w:tc>
          <w:tcPr>
            <w:tcW w:w="0" w:type="auto"/>
            <w:tcMar>
              <w:top w:w="137" w:type="dxa"/>
              <w:left w:w="120" w:type="dxa"/>
              <w:bottom w:w="137" w:type="dxa"/>
              <w:right w:w="120" w:type="dxa"/>
            </w:tcMar>
            <w:vAlign w:val="bottom"/>
            <w:hideMark/>
          </w:tcPr>
          <w:p w14:paraId="670B17F2" w14:textId="77777777" w:rsidR="00B225D5" w:rsidRPr="00B225D5" w:rsidRDefault="00B225D5" w:rsidP="00B225D5">
            <w:r w:rsidRPr="00B225D5">
              <w:t>1.01</w:t>
            </w:r>
          </w:p>
        </w:tc>
      </w:tr>
      <w:tr w:rsidR="00B225D5" w:rsidRPr="00B225D5" w14:paraId="07A5D1F2" w14:textId="77777777" w:rsidTr="00B225D5">
        <w:tc>
          <w:tcPr>
            <w:tcW w:w="0" w:type="auto"/>
            <w:tcMar>
              <w:top w:w="137" w:type="dxa"/>
              <w:left w:w="120" w:type="dxa"/>
              <w:bottom w:w="137" w:type="dxa"/>
              <w:right w:w="120" w:type="dxa"/>
            </w:tcMar>
            <w:vAlign w:val="bottom"/>
            <w:hideMark/>
          </w:tcPr>
          <w:p w14:paraId="0B26E5F0" w14:textId="77777777" w:rsidR="00B225D5" w:rsidRPr="00B225D5" w:rsidRDefault="00B225D5" w:rsidP="00B225D5">
            <w:r w:rsidRPr="00B225D5">
              <w:t>Engineering</w:t>
            </w:r>
          </w:p>
        </w:tc>
        <w:tc>
          <w:tcPr>
            <w:tcW w:w="0" w:type="auto"/>
            <w:tcMar>
              <w:top w:w="137" w:type="dxa"/>
              <w:left w:w="120" w:type="dxa"/>
              <w:bottom w:w="137" w:type="dxa"/>
              <w:right w:w="120" w:type="dxa"/>
            </w:tcMar>
            <w:vAlign w:val="bottom"/>
            <w:hideMark/>
          </w:tcPr>
          <w:p w14:paraId="6E4FE4F4" w14:textId="77777777" w:rsidR="00B225D5" w:rsidRPr="00B225D5" w:rsidRDefault="00B225D5" w:rsidP="00B225D5">
            <w:r w:rsidRPr="00B225D5">
              <w:t>1.17</w:t>
            </w:r>
          </w:p>
        </w:tc>
        <w:tc>
          <w:tcPr>
            <w:tcW w:w="0" w:type="auto"/>
            <w:tcMar>
              <w:top w:w="137" w:type="dxa"/>
              <w:left w:w="120" w:type="dxa"/>
              <w:bottom w:w="137" w:type="dxa"/>
              <w:right w:w="120" w:type="dxa"/>
            </w:tcMar>
            <w:vAlign w:val="bottom"/>
            <w:hideMark/>
          </w:tcPr>
          <w:p w14:paraId="0A0F4A66" w14:textId="77777777" w:rsidR="00B225D5" w:rsidRPr="00B225D5" w:rsidRDefault="00B225D5" w:rsidP="00B225D5">
            <w:r w:rsidRPr="00B225D5">
              <w:t>0.12</w:t>
            </w:r>
          </w:p>
        </w:tc>
      </w:tr>
      <w:tr w:rsidR="00B225D5" w:rsidRPr="00B225D5" w14:paraId="16BD3D9C" w14:textId="77777777" w:rsidTr="00B225D5">
        <w:tc>
          <w:tcPr>
            <w:tcW w:w="0" w:type="auto"/>
            <w:tcMar>
              <w:top w:w="137" w:type="dxa"/>
              <w:left w:w="120" w:type="dxa"/>
              <w:bottom w:w="137" w:type="dxa"/>
              <w:right w:w="120" w:type="dxa"/>
            </w:tcMar>
            <w:vAlign w:val="bottom"/>
            <w:hideMark/>
          </w:tcPr>
          <w:p w14:paraId="7F73EECD" w14:textId="77777777" w:rsidR="00B225D5" w:rsidRPr="00B225D5" w:rsidRDefault="00B225D5" w:rsidP="00B225D5">
            <w:r w:rsidRPr="00B225D5">
              <w:t>Human Resources</w:t>
            </w:r>
          </w:p>
        </w:tc>
        <w:tc>
          <w:tcPr>
            <w:tcW w:w="0" w:type="auto"/>
            <w:tcMar>
              <w:top w:w="137" w:type="dxa"/>
              <w:left w:w="120" w:type="dxa"/>
              <w:bottom w:w="137" w:type="dxa"/>
              <w:right w:w="120" w:type="dxa"/>
            </w:tcMar>
            <w:vAlign w:val="bottom"/>
            <w:hideMark/>
          </w:tcPr>
          <w:p w14:paraId="1D9D3007" w14:textId="77777777" w:rsidR="00B225D5" w:rsidRPr="00B225D5" w:rsidRDefault="00B225D5" w:rsidP="00B225D5">
            <w:r w:rsidRPr="00B225D5">
              <w:t>2.78</w:t>
            </w:r>
          </w:p>
        </w:tc>
        <w:tc>
          <w:tcPr>
            <w:tcW w:w="0" w:type="auto"/>
            <w:tcMar>
              <w:top w:w="137" w:type="dxa"/>
              <w:left w:w="120" w:type="dxa"/>
              <w:bottom w:w="137" w:type="dxa"/>
              <w:right w:w="120" w:type="dxa"/>
            </w:tcMar>
            <w:vAlign w:val="bottom"/>
            <w:hideMark/>
          </w:tcPr>
          <w:p w14:paraId="32483245" w14:textId="77777777" w:rsidR="00B225D5" w:rsidRPr="00B225D5" w:rsidRDefault="00B225D5" w:rsidP="00B225D5">
            <w:r w:rsidRPr="00B225D5">
              <w:t>0.28</w:t>
            </w:r>
          </w:p>
        </w:tc>
      </w:tr>
      <w:tr w:rsidR="00B225D5" w:rsidRPr="00B225D5" w14:paraId="51DBAC91" w14:textId="77777777" w:rsidTr="00B225D5">
        <w:tc>
          <w:tcPr>
            <w:tcW w:w="0" w:type="auto"/>
            <w:tcMar>
              <w:top w:w="137" w:type="dxa"/>
              <w:left w:w="120" w:type="dxa"/>
              <w:bottom w:w="137" w:type="dxa"/>
              <w:right w:w="120" w:type="dxa"/>
            </w:tcMar>
            <w:vAlign w:val="bottom"/>
            <w:hideMark/>
          </w:tcPr>
          <w:p w14:paraId="74F15A84" w14:textId="77777777" w:rsidR="00B225D5" w:rsidRPr="00B225D5" w:rsidRDefault="00B225D5" w:rsidP="00B225D5">
            <w:r w:rsidRPr="00B225D5">
              <w:t>Legal</w:t>
            </w:r>
          </w:p>
        </w:tc>
        <w:tc>
          <w:tcPr>
            <w:tcW w:w="0" w:type="auto"/>
            <w:tcMar>
              <w:top w:w="137" w:type="dxa"/>
              <w:left w:w="120" w:type="dxa"/>
              <w:bottom w:w="137" w:type="dxa"/>
              <w:right w:w="120" w:type="dxa"/>
            </w:tcMar>
            <w:vAlign w:val="bottom"/>
            <w:hideMark/>
          </w:tcPr>
          <w:p w14:paraId="6A2A79C7" w14:textId="77777777" w:rsidR="00B225D5" w:rsidRPr="00B225D5" w:rsidRDefault="00B225D5" w:rsidP="00B225D5">
            <w:r w:rsidRPr="00B225D5">
              <w:t>0.65</w:t>
            </w:r>
          </w:p>
        </w:tc>
        <w:tc>
          <w:tcPr>
            <w:tcW w:w="0" w:type="auto"/>
            <w:tcMar>
              <w:top w:w="137" w:type="dxa"/>
              <w:left w:w="120" w:type="dxa"/>
              <w:bottom w:w="137" w:type="dxa"/>
              <w:right w:w="120" w:type="dxa"/>
            </w:tcMar>
            <w:vAlign w:val="bottom"/>
            <w:hideMark/>
          </w:tcPr>
          <w:p w14:paraId="7A8EC2FF" w14:textId="77777777" w:rsidR="00B225D5" w:rsidRPr="00B225D5" w:rsidRDefault="00B225D5" w:rsidP="00B225D5">
            <w:r w:rsidRPr="00B225D5">
              <w:t>0.08</w:t>
            </w:r>
          </w:p>
        </w:tc>
      </w:tr>
      <w:tr w:rsidR="00B225D5" w:rsidRPr="00B225D5" w14:paraId="14049B58" w14:textId="77777777" w:rsidTr="00B225D5">
        <w:tc>
          <w:tcPr>
            <w:tcW w:w="0" w:type="auto"/>
            <w:tcMar>
              <w:top w:w="137" w:type="dxa"/>
              <w:left w:w="120" w:type="dxa"/>
              <w:bottom w:w="137" w:type="dxa"/>
              <w:right w:w="120" w:type="dxa"/>
            </w:tcMar>
            <w:vAlign w:val="bottom"/>
            <w:hideMark/>
          </w:tcPr>
          <w:p w14:paraId="7378214C" w14:textId="77777777" w:rsidR="00B225D5" w:rsidRPr="00B225D5" w:rsidRDefault="00B225D5" w:rsidP="00B225D5">
            <w:r w:rsidRPr="00B225D5">
              <w:t>Marketing</w:t>
            </w:r>
          </w:p>
        </w:tc>
        <w:tc>
          <w:tcPr>
            <w:tcW w:w="0" w:type="auto"/>
            <w:tcMar>
              <w:top w:w="137" w:type="dxa"/>
              <w:left w:w="120" w:type="dxa"/>
              <w:bottom w:w="137" w:type="dxa"/>
              <w:right w:w="120" w:type="dxa"/>
            </w:tcMar>
            <w:vAlign w:val="bottom"/>
            <w:hideMark/>
          </w:tcPr>
          <w:p w14:paraId="62A24CA7" w14:textId="77777777" w:rsidR="00B225D5" w:rsidRPr="00B225D5" w:rsidRDefault="00B225D5" w:rsidP="00B225D5">
            <w:r w:rsidRPr="00B225D5">
              <w:t>1.01</w:t>
            </w:r>
          </w:p>
        </w:tc>
        <w:tc>
          <w:tcPr>
            <w:tcW w:w="0" w:type="auto"/>
            <w:tcMar>
              <w:top w:w="137" w:type="dxa"/>
              <w:left w:w="120" w:type="dxa"/>
              <w:bottom w:w="137" w:type="dxa"/>
              <w:right w:w="120" w:type="dxa"/>
            </w:tcMar>
            <w:vAlign w:val="bottom"/>
            <w:hideMark/>
          </w:tcPr>
          <w:p w14:paraId="0763A02D" w14:textId="77777777" w:rsidR="00B225D5" w:rsidRPr="00B225D5" w:rsidRDefault="00B225D5" w:rsidP="00B225D5">
            <w:r w:rsidRPr="00B225D5">
              <w:t>0.21</w:t>
            </w:r>
          </w:p>
        </w:tc>
      </w:tr>
      <w:tr w:rsidR="00B225D5" w:rsidRPr="00B225D5" w14:paraId="046618D3" w14:textId="77777777" w:rsidTr="00B225D5">
        <w:tc>
          <w:tcPr>
            <w:tcW w:w="0" w:type="auto"/>
            <w:tcMar>
              <w:top w:w="137" w:type="dxa"/>
              <w:left w:w="120" w:type="dxa"/>
              <w:bottom w:w="137" w:type="dxa"/>
              <w:right w:w="120" w:type="dxa"/>
            </w:tcMar>
            <w:vAlign w:val="bottom"/>
            <w:hideMark/>
          </w:tcPr>
          <w:p w14:paraId="0FC82CE7" w14:textId="77777777" w:rsidR="00B225D5" w:rsidRPr="00B225D5" w:rsidRDefault="00B225D5" w:rsidP="00B225D5">
            <w:r w:rsidRPr="00B225D5">
              <w:t>Product Management</w:t>
            </w:r>
          </w:p>
        </w:tc>
        <w:tc>
          <w:tcPr>
            <w:tcW w:w="0" w:type="auto"/>
            <w:tcMar>
              <w:top w:w="137" w:type="dxa"/>
              <w:left w:w="120" w:type="dxa"/>
              <w:bottom w:w="137" w:type="dxa"/>
              <w:right w:w="120" w:type="dxa"/>
            </w:tcMar>
            <w:vAlign w:val="bottom"/>
            <w:hideMark/>
          </w:tcPr>
          <w:p w14:paraId="0D6F5AA9" w14:textId="77777777" w:rsidR="00B225D5" w:rsidRPr="00B225D5" w:rsidRDefault="00B225D5" w:rsidP="00B225D5">
            <w:r w:rsidRPr="00B225D5">
              <w:t>0.81</w:t>
            </w:r>
          </w:p>
        </w:tc>
        <w:tc>
          <w:tcPr>
            <w:tcW w:w="0" w:type="auto"/>
            <w:tcMar>
              <w:top w:w="137" w:type="dxa"/>
              <w:left w:w="120" w:type="dxa"/>
              <w:bottom w:w="137" w:type="dxa"/>
              <w:right w:w="120" w:type="dxa"/>
            </w:tcMar>
            <w:vAlign w:val="bottom"/>
            <w:hideMark/>
          </w:tcPr>
          <w:p w14:paraId="03F5B67A" w14:textId="77777777" w:rsidR="00B225D5" w:rsidRPr="00B225D5" w:rsidRDefault="00B225D5" w:rsidP="00B225D5">
            <w:r w:rsidRPr="00B225D5">
              <w:t>0.08</w:t>
            </w:r>
          </w:p>
        </w:tc>
      </w:tr>
      <w:tr w:rsidR="00B225D5" w:rsidRPr="00B225D5" w14:paraId="35658273" w14:textId="77777777" w:rsidTr="00B225D5">
        <w:tc>
          <w:tcPr>
            <w:tcW w:w="0" w:type="auto"/>
            <w:tcMar>
              <w:top w:w="137" w:type="dxa"/>
              <w:left w:w="120" w:type="dxa"/>
              <w:bottom w:w="137" w:type="dxa"/>
              <w:right w:w="120" w:type="dxa"/>
            </w:tcMar>
            <w:vAlign w:val="bottom"/>
            <w:hideMark/>
          </w:tcPr>
          <w:p w14:paraId="5BD31A76" w14:textId="77777777" w:rsidR="00B225D5" w:rsidRPr="00B225D5" w:rsidRDefault="00B225D5" w:rsidP="00B225D5">
            <w:r w:rsidRPr="00B225D5">
              <w:lastRenderedPageBreak/>
              <w:t>Research &amp; Development</w:t>
            </w:r>
          </w:p>
        </w:tc>
        <w:tc>
          <w:tcPr>
            <w:tcW w:w="0" w:type="auto"/>
            <w:tcMar>
              <w:top w:w="137" w:type="dxa"/>
              <w:left w:w="120" w:type="dxa"/>
              <w:bottom w:w="137" w:type="dxa"/>
              <w:right w:w="120" w:type="dxa"/>
            </w:tcMar>
            <w:vAlign w:val="bottom"/>
            <w:hideMark/>
          </w:tcPr>
          <w:p w14:paraId="4CAB0977" w14:textId="77777777" w:rsidR="00B225D5" w:rsidRPr="00B225D5" w:rsidRDefault="00B225D5" w:rsidP="00B225D5">
            <w:r w:rsidRPr="00B225D5">
              <w:t>1.08</w:t>
            </w:r>
          </w:p>
        </w:tc>
        <w:tc>
          <w:tcPr>
            <w:tcW w:w="0" w:type="auto"/>
            <w:tcMar>
              <w:top w:w="137" w:type="dxa"/>
              <w:left w:w="120" w:type="dxa"/>
              <w:bottom w:w="137" w:type="dxa"/>
              <w:right w:w="120" w:type="dxa"/>
            </w:tcMar>
            <w:vAlign w:val="bottom"/>
            <w:hideMark/>
          </w:tcPr>
          <w:p w14:paraId="589709F3" w14:textId="77777777" w:rsidR="00B225D5" w:rsidRPr="00B225D5" w:rsidRDefault="00B225D5" w:rsidP="00B225D5">
            <w:r w:rsidRPr="00B225D5">
              <w:t>0.11</w:t>
            </w:r>
          </w:p>
        </w:tc>
      </w:tr>
      <w:tr w:rsidR="00B225D5" w:rsidRPr="00B225D5" w14:paraId="47397259" w14:textId="77777777" w:rsidTr="00B225D5">
        <w:tc>
          <w:tcPr>
            <w:tcW w:w="0" w:type="auto"/>
            <w:tcMar>
              <w:top w:w="137" w:type="dxa"/>
              <w:left w:w="120" w:type="dxa"/>
              <w:bottom w:w="137" w:type="dxa"/>
              <w:right w:w="120" w:type="dxa"/>
            </w:tcMar>
            <w:vAlign w:val="bottom"/>
            <w:hideMark/>
          </w:tcPr>
          <w:p w14:paraId="124A4115" w14:textId="77777777" w:rsidR="00B225D5" w:rsidRPr="00B225D5" w:rsidRDefault="00B225D5" w:rsidP="00B225D5">
            <w:r w:rsidRPr="00B225D5">
              <w:t>Sales</w:t>
            </w:r>
          </w:p>
        </w:tc>
        <w:tc>
          <w:tcPr>
            <w:tcW w:w="0" w:type="auto"/>
            <w:tcMar>
              <w:top w:w="137" w:type="dxa"/>
              <w:left w:w="120" w:type="dxa"/>
              <w:bottom w:w="137" w:type="dxa"/>
              <w:right w:w="120" w:type="dxa"/>
            </w:tcMar>
            <w:vAlign w:val="bottom"/>
            <w:hideMark/>
          </w:tcPr>
          <w:p w14:paraId="45AF8B29" w14:textId="77777777" w:rsidR="00B225D5" w:rsidRPr="00B225D5" w:rsidRDefault="00B225D5" w:rsidP="00B225D5">
            <w:r w:rsidRPr="00B225D5">
              <w:t>0.88</w:t>
            </w:r>
          </w:p>
        </w:tc>
        <w:tc>
          <w:tcPr>
            <w:tcW w:w="0" w:type="auto"/>
            <w:tcMar>
              <w:top w:w="137" w:type="dxa"/>
              <w:left w:w="120" w:type="dxa"/>
              <w:bottom w:w="137" w:type="dxa"/>
              <w:right w:w="120" w:type="dxa"/>
            </w:tcMar>
            <w:vAlign w:val="bottom"/>
            <w:hideMark/>
          </w:tcPr>
          <w:p w14:paraId="7A7A7723" w14:textId="77777777" w:rsidR="00B225D5" w:rsidRPr="00B225D5" w:rsidRDefault="00B225D5" w:rsidP="00B225D5">
            <w:r w:rsidRPr="00B225D5">
              <w:t>0.09</w:t>
            </w:r>
          </w:p>
        </w:tc>
      </w:tr>
    </w:tbl>
    <w:p w14:paraId="01E4AB42" w14:textId="77777777" w:rsidR="00B225D5" w:rsidRPr="00B225D5" w:rsidRDefault="00B225D5" w:rsidP="00B225D5">
      <w:r w:rsidRPr="00B225D5">
        <w:t>3. Key Findings</w:t>
      </w:r>
    </w:p>
    <w:p w14:paraId="3C8ABE2C" w14:textId="77777777" w:rsidR="00B225D5" w:rsidRPr="00B225D5" w:rsidRDefault="00B225D5" w:rsidP="00B225D5">
      <w:pPr>
        <w:numPr>
          <w:ilvl w:val="0"/>
          <w:numId w:val="3"/>
        </w:numPr>
      </w:pPr>
      <w:r w:rsidRPr="00B225D5">
        <w:rPr>
          <w:b/>
          <w:bCs/>
        </w:rPr>
        <w:t>Significant Gender Pay Gaps in New Salaries:</w:t>
      </w:r>
    </w:p>
    <w:p w14:paraId="31AE647F" w14:textId="77777777" w:rsidR="00B225D5" w:rsidRPr="00B225D5" w:rsidRDefault="00B225D5" w:rsidP="00B225D5">
      <w:pPr>
        <w:numPr>
          <w:ilvl w:val="1"/>
          <w:numId w:val="3"/>
        </w:numPr>
      </w:pPr>
      <w:r w:rsidRPr="00B225D5">
        <w:rPr>
          <w:i/>
          <w:iCs/>
        </w:rPr>
        <w:t>Engineering, Legal, Product Management, Research &amp; Development, Sales, and Marketing</w:t>
      </w:r>
      <w:r w:rsidRPr="00B225D5">
        <w:t> show a sharp drop in the female/male salary ratio for new salaries, with values well below 1 (often below 0.2).</w:t>
      </w:r>
    </w:p>
    <w:p w14:paraId="0A5223B2" w14:textId="77777777" w:rsidR="00B225D5" w:rsidRPr="00B225D5" w:rsidRDefault="00B225D5" w:rsidP="00B225D5">
      <w:pPr>
        <w:numPr>
          <w:ilvl w:val="1"/>
          <w:numId w:val="3"/>
        </w:numPr>
      </w:pPr>
      <w:r w:rsidRPr="00B225D5">
        <w:t>This indicates that after the new salary adjustments, male employees in these departments are paid substantially more than their female counterparts.</w:t>
      </w:r>
    </w:p>
    <w:p w14:paraId="0C30290D" w14:textId="77777777" w:rsidR="00B225D5" w:rsidRPr="00B225D5" w:rsidRDefault="00B225D5" w:rsidP="00B225D5">
      <w:pPr>
        <w:numPr>
          <w:ilvl w:val="0"/>
          <w:numId w:val="3"/>
        </w:numPr>
      </w:pPr>
      <w:r w:rsidRPr="00B225D5">
        <w:rPr>
          <w:b/>
          <w:bCs/>
        </w:rPr>
        <w:t>Departments with Less Gap or Favoring Females:</w:t>
      </w:r>
    </w:p>
    <w:p w14:paraId="2EA392D8" w14:textId="77777777" w:rsidR="00B225D5" w:rsidRPr="00B225D5" w:rsidRDefault="00B225D5" w:rsidP="00B225D5">
      <w:pPr>
        <w:numPr>
          <w:ilvl w:val="1"/>
          <w:numId w:val="3"/>
        </w:numPr>
      </w:pPr>
      <w:r w:rsidRPr="00B225D5">
        <w:rPr>
          <w:i/>
          <w:iCs/>
        </w:rPr>
        <w:t>Business Development</w:t>
      </w:r>
      <w:r w:rsidRPr="00B225D5">
        <w:t> and </w:t>
      </w:r>
      <w:r w:rsidRPr="00B225D5">
        <w:rPr>
          <w:i/>
          <w:iCs/>
        </w:rPr>
        <w:t>Accounting</w:t>
      </w:r>
      <w:r w:rsidRPr="00B225D5">
        <w:t> have ratios close to 1 for new salaries, suggesting near parity.</w:t>
      </w:r>
    </w:p>
    <w:p w14:paraId="54452802" w14:textId="77777777" w:rsidR="00B225D5" w:rsidRPr="00B225D5" w:rsidRDefault="00B225D5" w:rsidP="00B225D5">
      <w:pPr>
        <w:numPr>
          <w:ilvl w:val="1"/>
          <w:numId w:val="3"/>
        </w:numPr>
      </w:pPr>
      <w:r w:rsidRPr="00B225D5">
        <w:rPr>
          <w:i/>
          <w:iCs/>
        </w:rPr>
        <w:t>Human Resources</w:t>
      </w:r>
      <w:r w:rsidRPr="00B225D5">
        <w:t> shows a drop but still has a higher ratio than most other departments.</w:t>
      </w:r>
    </w:p>
    <w:p w14:paraId="7C1CAFC3" w14:textId="77777777" w:rsidR="00B225D5" w:rsidRPr="00B225D5" w:rsidRDefault="00B225D5" w:rsidP="00B225D5">
      <w:r w:rsidRPr="00B225D5">
        <w:t>Recommendations for Management Focus</w:t>
      </w:r>
    </w:p>
    <w:p w14:paraId="738FC047" w14:textId="77777777" w:rsidR="00B225D5" w:rsidRPr="00B225D5" w:rsidRDefault="00B225D5" w:rsidP="00B225D5">
      <w:pPr>
        <w:numPr>
          <w:ilvl w:val="0"/>
          <w:numId w:val="4"/>
        </w:numPr>
      </w:pPr>
      <w:r w:rsidRPr="00B225D5">
        <w:rPr>
          <w:b/>
          <w:bCs/>
        </w:rPr>
        <w:t>Departments Requiring Immediate Attention:</w:t>
      </w:r>
    </w:p>
    <w:p w14:paraId="6CD0481F" w14:textId="77777777" w:rsidR="00B225D5" w:rsidRPr="00B225D5" w:rsidRDefault="00B225D5" w:rsidP="00B225D5">
      <w:pPr>
        <w:numPr>
          <w:ilvl w:val="1"/>
          <w:numId w:val="4"/>
        </w:numPr>
      </w:pPr>
      <w:r w:rsidRPr="00B225D5">
        <w:rPr>
          <w:b/>
          <w:bCs/>
        </w:rPr>
        <w:t>Engineering</w:t>
      </w:r>
    </w:p>
    <w:p w14:paraId="0D6BAF7F" w14:textId="77777777" w:rsidR="00B225D5" w:rsidRPr="00B225D5" w:rsidRDefault="00B225D5" w:rsidP="00B225D5">
      <w:pPr>
        <w:numPr>
          <w:ilvl w:val="1"/>
          <w:numId w:val="4"/>
        </w:numPr>
      </w:pPr>
      <w:r w:rsidRPr="00B225D5">
        <w:rPr>
          <w:b/>
          <w:bCs/>
        </w:rPr>
        <w:t>Legal</w:t>
      </w:r>
    </w:p>
    <w:p w14:paraId="773853B4" w14:textId="77777777" w:rsidR="00B225D5" w:rsidRPr="00B225D5" w:rsidRDefault="00B225D5" w:rsidP="00B225D5">
      <w:pPr>
        <w:numPr>
          <w:ilvl w:val="1"/>
          <w:numId w:val="4"/>
        </w:numPr>
      </w:pPr>
      <w:r w:rsidRPr="00B225D5">
        <w:rPr>
          <w:b/>
          <w:bCs/>
        </w:rPr>
        <w:t>Product Management</w:t>
      </w:r>
    </w:p>
    <w:p w14:paraId="46F025EA" w14:textId="77777777" w:rsidR="00B225D5" w:rsidRPr="00B225D5" w:rsidRDefault="00B225D5" w:rsidP="00B225D5">
      <w:pPr>
        <w:numPr>
          <w:ilvl w:val="1"/>
          <w:numId w:val="4"/>
        </w:numPr>
      </w:pPr>
      <w:r w:rsidRPr="00B225D5">
        <w:rPr>
          <w:b/>
          <w:bCs/>
        </w:rPr>
        <w:t>Research &amp; Development</w:t>
      </w:r>
    </w:p>
    <w:p w14:paraId="05EB4FDD" w14:textId="77777777" w:rsidR="00B225D5" w:rsidRPr="00B225D5" w:rsidRDefault="00B225D5" w:rsidP="00B225D5">
      <w:pPr>
        <w:numPr>
          <w:ilvl w:val="1"/>
          <w:numId w:val="4"/>
        </w:numPr>
      </w:pPr>
      <w:r w:rsidRPr="00B225D5">
        <w:rPr>
          <w:b/>
          <w:bCs/>
        </w:rPr>
        <w:t>Sales</w:t>
      </w:r>
    </w:p>
    <w:p w14:paraId="2F637A33" w14:textId="77777777" w:rsidR="00B225D5" w:rsidRPr="00B225D5" w:rsidRDefault="00B225D5" w:rsidP="00B225D5">
      <w:pPr>
        <w:numPr>
          <w:ilvl w:val="1"/>
          <w:numId w:val="4"/>
        </w:numPr>
      </w:pPr>
      <w:r w:rsidRPr="00B225D5">
        <w:rPr>
          <w:b/>
          <w:bCs/>
        </w:rPr>
        <w:t>Marketing</w:t>
      </w:r>
    </w:p>
    <w:p w14:paraId="1653B0C0" w14:textId="77777777" w:rsidR="00B225D5" w:rsidRPr="00B225D5" w:rsidRDefault="00B225D5" w:rsidP="00B225D5">
      <w:pPr>
        <w:numPr>
          <w:ilvl w:val="0"/>
          <w:numId w:val="4"/>
        </w:numPr>
      </w:pPr>
      <w:r w:rsidRPr="00B225D5">
        <w:t>These departments exhibit the largest gender pay gaps in the new salary structure and should be prioritized for pay equity reviews and corrective action.</w:t>
      </w:r>
    </w:p>
    <w:p w14:paraId="23B06E66" w14:textId="77777777" w:rsidR="00B225D5" w:rsidRPr="00B225D5" w:rsidRDefault="00B225D5" w:rsidP="00B225D5">
      <w:pPr>
        <w:numPr>
          <w:ilvl w:val="0"/>
          <w:numId w:val="4"/>
        </w:numPr>
      </w:pPr>
      <w:r w:rsidRPr="00B225D5">
        <w:rPr>
          <w:b/>
          <w:bCs/>
        </w:rPr>
        <w:t>Data Quality Note:</w:t>
      </w:r>
    </w:p>
    <w:p w14:paraId="4287FED2" w14:textId="77777777" w:rsidR="00B225D5" w:rsidRPr="00B225D5" w:rsidRDefault="00B225D5" w:rsidP="00B225D5">
      <w:pPr>
        <w:numPr>
          <w:ilvl w:val="1"/>
          <w:numId w:val="4"/>
        </w:numPr>
      </w:pPr>
      <w:r w:rsidRPr="00B225D5">
        <w:lastRenderedPageBreak/>
        <w:t>No regional data is available in the provided dataset. Focus should remain on departmental disparities unless further regional breakdown is supplied.</w:t>
      </w:r>
    </w:p>
    <w:p w14:paraId="764787DE" w14:textId="77777777" w:rsidR="00B225D5" w:rsidRPr="00B225D5" w:rsidRDefault="00B225D5" w:rsidP="00B225D5">
      <w:r w:rsidRPr="00B225D5">
        <w:t>Actionable Steps</w:t>
      </w:r>
    </w:p>
    <w:p w14:paraId="313437BA" w14:textId="77777777" w:rsidR="00B225D5" w:rsidRPr="00B225D5" w:rsidRDefault="00B225D5" w:rsidP="00B225D5">
      <w:pPr>
        <w:numPr>
          <w:ilvl w:val="0"/>
          <w:numId w:val="5"/>
        </w:numPr>
      </w:pPr>
      <w:r w:rsidRPr="00B225D5">
        <w:rPr>
          <w:b/>
          <w:bCs/>
        </w:rPr>
        <w:t>Conduct detailed pay equity audits</w:t>
      </w:r>
      <w:r w:rsidRPr="00B225D5">
        <w:t> in the highlighted departments.</w:t>
      </w:r>
    </w:p>
    <w:p w14:paraId="3B4A9996" w14:textId="77777777" w:rsidR="00B225D5" w:rsidRPr="00B225D5" w:rsidRDefault="00B225D5" w:rsidP="00B225D5">
      <w:pPr>
        <w:numPr>
          <w:ilvl w:val="0"/>
          <w:numId w:val="5"/>
        </w:numPr>
      </w:pPr>
      <w:r w:rsidRPr="00B225D5">
        <w:rPr>
          <w:b/>
          <w:bCs/>
        </w:rPr>
        <w:t>Review and adjust salary policies</w:t>
      </w:r>
      <w:r w:rsidRPr="00B225D5">
        <w:t> to ensure fair and equitable pay for all genders.</w:t>
      </w:r>
    </w:p>
    <w:p w14:paraId="37F2E01E" w14:textId="77777777" w:rsidR="00B225D5" w:rsidRPr="00B225D5" w:rsidRDefault="00B225D5" w:rsidP="00B225D5">
      <w:pPr>
        <w:numPr>
          <w:ilvl w:val="0"/>
          <w:numId w:val="5"/>
        </w:numPr>
      </w:pPr>
      <w:r w:rsidRPr="00B225D5">
        <w:rPr>
          <w:b/>
          <w:bCs/>
        </w:rPr>
        <w:t>Improve data collection</w:t>
      </w:r>
      <w:r w:rsidRPr="00B225D5">
        <w:t> on gender and other diversity metrics to enable more granular analysis in the future.</w:t>
      </w:r>
    </w:p>
    <w:p w14:paraId="7B8CA374" w14:textId="77777777" w:rsidR="00B225D5" w:rsidRPr="00B225D5" w:rsidRDefault="00B225D5" w:rsidP="00B225D5">
      <w:r w:rsidRPr="00B225D5">
        <w:rPr>
          <w:b/>
          <w:bCs/>
        </w:rPr>
        <w:t>Summary:</w:t>
      </w:r>
      <w:r w:rsidRPr="00B225D5">
        <w:br/>
        <w:t>The new salary structure introduces a pronounced gender pay gap in several key departments, with male employees receiving disproportionately higher salaries than female employees. Management should focus on the departments listed above to address these disparities and ensure equitable compensation practices.</w:t>
      </w:r>
    </w:p>
    <w:p w14:paraId="58610144" w14:textId="77777777" w:rsidR="00B225D5" w:rsidRDefault="00B225D5"/>
    <w:p w14:paraId="2CD71E19" w14:textId="77777777" w:rsidR="0066450B" w:rsidRDefault="0066450B">
      <w:r w:rsidRPr="0066450B">
        <w:t xml:space="preserve">4. A recent regulation was adopted which requires manufacturing companies to pay employees a minimum of $90,000 ● Does </w:t>
      </w:r>
      <w:proofErr w:type="spellStart"/>
      <w:r w:rsidRPr="0066450B">
        <w:t>Palmoria</w:t>
      </w:r>
      <w:proofErr w:type="spellEnd"/>
      <w:r w:rsidRPr="0066450B">
        <w:t xml:space="preserve"> meet this requirement? ● Show the pay distribution of employees grouped by a band of $10,000. For example: ● How many employees fall into a band of $10,000 – $20,000, $20,000 – $30,000, etc.? ● Also visualize this by regions Case Questions </w:t>
      </w:r>
    </w:p>
    <w:p w14:paraId="3F85D8A7" w14:textId="77777777" w:rsidR="00D07FB8" w:rsidRDefault="00D07FB8"/>
    <w:p w14:paraId="5F68D3F5" w14:textId="0D3946AC" w:rsidR="00D07FB8" w:rsidRPr="00D07FB8" w:rsidRDefault="00D07FB8" w:rsidP="00D07FB8">
      <w:r w:rsidRPr="00D07FB8">
        <mc:AlternateContent>
          <mc:Choice Requires="wps">
            <w:drawing>
              <wp:inline distT="0" distB="0" distL="0" distR="0" wp14:anchorId="002325AB" wp14:editId="4B18B089">
                <wp:extent cx="304800" cy="304800"/>
                <wp:effectExtent l="0" t="0" r="0" b="0"/>
                <wp:docPr id="195332901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4886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838BE" w14:textId="77777777" w:rsidR="00D07FB8" w:rsidRPr="00D07FB8" w:rsidRDefault="00D07FB8" w:rsidP="00D07FB8">
      <w:r w:rsidRPr="00D07FB8">
        <w:t xml:space="preserve">Analysis: </w:t>
      </w:r>
      <w:proofErr w:type="spellStart"/>
      <w:r w:rsidRPr="00D07FB8">
        <w:t>Palmoria's</w:t>
      </w:r>
      <w:proofErr w:type="spellEnd"/>
      <w:r w:rsidRPr="00D07FB8">
        <w:t xml:space="preserve"> Compliance with Minimum Salary Regulation</w:t>
      </w:r>
    </w:p>
    <w:p w14:paraId="11C5B7FA" w14:textId="77777777" w:rsidR="00D07FB8" w:rsidRPr="00D07FB8" w:rsidRDefault="00D07FB8" w:rsidP="00D07FB8">
      <w:r w:rsidRPr="00D07FB8">
        <w:t>Regulation Requirement</w:t>
      </w:r>
    </w:p>
    <w:p w14:paraId="692FBB53" w14:textId="77777777" w:rsidR="00D07FB8" w:rsidRPr="00D07FB8" w:rsidRDefault="00D07FB8" w:rsidP="00D07FB8">
      <w:pPr>
        <w:numPr>
          <w:ilvl w:val="0"/>
          <w:numId w:val="6"/>
        </w:numPr>
      </w:pPr>
      <w:r w:rsidRPr="00D07FB8">
        <w:rPr>
          <w:b/>
          <w:bCs/>
        </w:rPr>
        <w:t>Minimum salary required:</w:t>
      </w:r>
      <w:r w:rsidRPr="00D07FB8">
        <w:t> $90,000 (as per new regulation for manufacturing companies)</w:t>
      </w:r>
    </w:p>
    <w:p w14:paraId="67324042" w14:textId="77777777" w:rsidR="00D07FB8" w:rsidRPr="00D07FB8" w:rsidRDefault="00D07FB8" w:rsidP="00D07FB8">
      <w:proofErr w:type="spellStart"/>
      <w:r w:rsidRPr="00D07FB8">
        <w:t>Palmoria's</w:t>
      </w:r>
      <w:proofErr w:type="spellEnd"/>
      <w:r w:rsidRPr="00D07FB8">
        <w:t xml:space="preserve"> Salary Compliance (Based on the Chart)</w:t>
      </w:r>
    </w:p>
    <w:p w14:paraId="0DD80D67" w14:textId="77777777" w:rsidR="00D07FB8" w:rsidRPr="00D07FB8" w:rsidRDefault="00D07FB8" w:rsidP="00D07FB8">
      <w:pPr>
        <w:numPr>
          <w:ilvl w:val="0"/>
          <w:numId w:val="7"/>
        </w:numPr>
      </w:pPr>
      <w:r w:rsidRPr="00D07FB8">
        <w:rPr>
          <w:b/>
          <w:bCs/>
        </w:rPr>
        <w:t>Compliant Employees:</w:t>
      </w:r>
      <w:r w:rsidRPr="00D07FB8">
        <w:t> 654 (69.13%)</w:t>
      </w:r>
    </w:p>
    <w:p w14:paraId="3486F1B3" w14:textId="77777777" w:rsidR="00D07FB8" w:rsidRPr="00D07FB8" w:rsidRDefault="00D07FB8" w:rsidP="00D07FB8">
      <w:pPr>
        <w:numPr>
          <w:ilvl w:val="0"/>
          <w:numId w:val="7"/>
        </w:numPr>
      </w:pPr>
      <w:r w:rsidRPr="00D07FB8">
        <w:rPr>
          <w:b/>
          <w:bCs/>
        </w:rPr>
        <w:t>Non-Compliant Employees:</w:t>
      </w:r>
      <w:r w:rsidRPr="00D07FB8">
        <w:t> 292 (30.87%)</w:t>
      </w:r>
    </w:p>
    <w:p w14:paraId="37F32C3B" w14:textId="77777777" w:rsidR="00D07FB8" w:rsidRPr="00D07FB8" w:rsidRDefault="00D07FB8" w:rsidP="00D07FB8">
      <w:r w:rsidRPr="00D07FB8">
        <w:t>Conclusion</w:t>
      </w:r>
    </w:p>
    <w:p w14:paraId="06F4A2DD" w14:textId="77777777" w:rsidR="00D07FB8" w:rsidRPr="00D07FB8" w:rsidRDefault="00D07FB8" w:rsidP="00D07FB8">
      <w:proofErr w:type="spellStart"/>
      <w:r w:rsidRPr="00D07FB8">
        <w:rPr>
          <w:b/>
          <w:bCs/>
        </w:rPr>
        <w:t>Palmoria</w:t>
      </w:r>
      <w:proofErr w:type="spellEnd"/>
      <w:r w:rsidRPr="00D07FB8">
        <w:rPr>
          <w:b/>
          <w:bCs/>
        </w:rPr>
        <w:t xml:space="preserve"> does NOT fully meet the minimum salary requirement.</w:t>
      </w:r>
    </w:p>
    <w:p w14:paraId="72189A13" w14:textId="77777777" w:rsidR="00D07FB8" w:rsidRPr="00D07FB8" w:rsidRDefault="00D07FB8" w:rsidP="00D07FB8">
      <w:pPr>
        <w:numPr>
          <w:ilvl w:val="0"/>
          <w:numId w:val="8"/>
        </w:numPr>
      </w:pPr>
      <w:r w:rsidRPr="00D07FB8">
        <w:lastRenderedPageBreak/>
        <w:t>Nearly one-third (30.87%) of employees are currently earning below the mandated $90,000 minimum salary.</w:t>
      </w:r>
    </w:p>
    <w:p w14:paraId="34DBC809" w14:textId="77777777" w:rsidR="00D07FB8" w:rsidRPr="00D07FB8" w:rsidRDefault="00D07FB8" w:rsidP="00D07FB8">
      <w:pPr>
        <w:numPr>
          <w:ilvl w:val="0"/>
          <w:numId w:val="8"/>
        </w:numPr>
      </w:pPr>
      <w:r w:rsidRPr="00D07FB8">
        <w:t>Only 69.13% of employees comply with the new regulation.</w:t>
      </w:r>
    </w:p>
    <w:p w14:paraId="6E95C1EE" w14:textId="77777777" w:rsidR="00D07FB8" w:rsidRPr="00D07FB8" w:rsidRDefault="00D07FB8" w:rsidP="00D07FB8">
      <w:r w:rsidRPr="00D07FB8">
        <w:t>Recommendations for Management</w:t>
      </w:r>
    </w:p>
    <w:p w14:paraId="023DBE4D" w14:textId="77777777" w:rsidR="00D07FB8" w:rsidRPr="00D07FB8" w:rsidRDefault="00D07FB8" w:rsidP="00D07FB8">
      <w:pPr>
        <w:numPr>
          <w:ilvl w:val="0"/>
          <w:numId w:val="9"/>
        </w:numPr>
      </w:pPr>
      <w:r w:rsidRPr="00D07FB8">
        <w:rPr>
          <w:b/>
          <w:bCs/>
        </w:rPr>
        <w:t>Immediate Salary Review:</w:t>
      </w:r>
    </w:p>
    <w:p w14:paraId="15BA46C0" w14:textId="77777777" w:rsidR="00D07FB8" w:rsidRPr="00D07FB8" w:rsidRDefault="00D07FB8" w:rsidP="00D07FB8">
      <w:pPr>
        <w:numPr>
          <w:ilvl w:val="1"/>
          <w:numId w:val="9"/>
        </w:numPr>
      </w:pPr>
      <w:r w:rsidRPr="00D07FB8">
        <w:t>Identify all employees earning below $90,000.</w:t>
      </w:r>
    </w:p>
    <w:p w14:paraId="2638DEC3" w14:textId="77777777" w:rsidR="00D07FB8" w:rsidRPr="00D07FB8" w:rsidRDefault="00D07FB8" w:rsidP="00D07FB8">
      <w:pPr>
        <w:numPr>
          <w:ilvl w:val="1"/>
          <w:numId w:val="9"/>
        </w:numPr>
      </w:pPr>
      <w:r w:rsidRPr="00D07FB8">
        <w:t>Develop a plan to adjust their salaries to at least the minimum required.</w:t>
      </w:r>
    </w:p>
    <w:p w14:paraId="6EC6B35B" w14:textId="77777777" w:rsidR="00D07FB8" w:rsidRPr="00D07FB8" w:rsidRDefault="00D07FB8" w:rsidP="00D07FB8">
      <w:pPr>
        <w:numPr>
          <w:ilvl w:val="0"/>
          <w:numId w:val="9"/>
        </w:numPr>
      </w:pPr>
      <w:r w:rsidRPr="00D07FB8">
        <w:rPr>
          <w:b/>
          <w:bCs/>
        </w:rPr>
        <w:t>Compliance Monitoring:</w:t>
      </w:r>
    </w:p>
    <w:p w14:paraId="57DBA610" w14:textId="77777777" w:rsidR="00D07FB8" w:rsidRPr="00D07FB8" w:rsidRDefault="00D07FB8" w:rsidP="00D07FB8">
      <w:pPr>
        <w:numPr>
          <w:ilvl w:val="1"/>
          <w:numId w:val="9"/>
        </w:numPr>
      </w:pPr>
      <w:r w:rsidRPr="00D07FB8">
        <w:t>Establish regular audits to ensure ongoing compliance with salary regulations.</w:t>
      </w:r>
    </w:p>
    <w:p w14:paraId="207EA555" w14:textId="77777777" w:rsidR="00D07FB8" w:rsidRPr="00D07FB8" w:rsidRDefault="00D07FB8" w:rsidP="00D07FB8">
      <w:pPr>
        <w:numPr>
          <w:ilvl w:val="0"/>
          <w:numId w:val="9"/>
        </w:numPr>
      </w:pPr>
      <w:r w:rsidRPr="00D07FB8">
        <w:rPr>
          <w:b/>
          <w:bCs/>
        </w:rPr>
        <w:t>Risk Management:</w:t>
      </w:r>
    </w:p>
    <w:p w14:paraId="35996879" w14:textId="77777777" w:rsidR="00D07FB8" w:rsidRPr="00D07FB8" w:rsidRDefault="00D07FB8" w:rsidP="00D07FB8">
      <w:pPr>
        <w:numPr>
          <w:ilvl w:val="1"/>
          <w:numId w:val="9"/>
        </w:numPr>
      </w:pPr>
      <w:r w:rsidRPr="00D07FB8">
        <w:t>Address non-compliance promptly to avoid legal penalties, reputational damage, and potential employee dissatisfaction.</w:t>
      </w:r>
    </w:p>
    <w:p w14:paraId="5949C571" w14:textId="77777777" w:rsidR="00D07FB8" w:rsidRPr="00D07FB8" w:rsidRDefault="00D07FB8" w:rsidP="00D07FB8">
      <w:r w:rsidRPr="00D07FB8">
        <w:rPr>
          <w:b/>
          <w:bCs/>
        </w:rPr>
        <w:t>Summary:</w:t>
      </w:r>
      <w:r w:rsidRPr="00D07FB8">
        <w:br/>
      </w:r>
      <w:proofErr w:type="spellStart"/>
      <w:r w:rsidRPr="00D07FB8">
        <w:t>Palmoria</w:t>
      </w:r>
      <w:proofErr w:type="spellEnd"/>
      <w:r w:rsidRPr="00D07FB8">
        <w:t xml:space="preserve"> must take swift action to bring the 292 non-compliant employees up to the $90,000 minimum salary to fully comply with the new regulation.</w:t>
      </w:r>
    </w:p>
    <w:p w14:paraId="716BF0FB" w14:textId="77777777" w:rsidR="00D07FB8" w:rsidRDefault="00D07FB8"/>
    <w:p w14:paraId="05AE41AF" w14:textId="08D17105" w:rsidR="00D07FB8" w:rsidRDefault="00D07FB8">
      <w:r>
        <w:rPr>
          <w:noProof/>
        </w:rPr>
        <w:drawing>
          <wp:inline distT="0" distB="0" distL="0" distR="0" wp14:anchorId="65E987C8" wp14:editId="7ACEA8A9">
            <wp:extent cx="6718853" cy="2524125"/>
            <wp:effectExtent l="0" t="0" r="6350" b="0"/>
            <wp:docPr id="20793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5670" name=""/>
                    <pic:cNvPicPr/>
                  </pic:nvPicPr>
                  <pic:blipFill>
                    <a:blip r:embed="rId6"/>
                    <a:stretch>
                      <a:fillRect/>
                    </a:stretch>
                  </pic:blipFill>
                  <pic:spPr>
                    <a:xfrm>
                      <a:off x="0" y="0"/>
                      <a:ext cx="6771453" cy="2543886"/>
                    </a:xfrm>
                    <a:prstGeom prst="rect">
                      <a:avLst/>
                    </a:prstGeom>
                  </pic:spPr>
                </pic:pic>
              </a:graphicData>
            </a:graphic>
          </wp:inline>
        </w:drawing>
      </w:r>
    </w:p>
    <w:p w14:paraId="4A562923" w14:textId="77777777" w:rsidR="0066450B" w:rsidRDefault="0066450B"/>
    <w:p w14:paraId="30F0C51B" w14:textId="77777777" w:rsidR="0066450B" w:rsidRDefault="0066450B">
      <w:r w:rsidRPr="0066450B">
        <w:t>5. M</w:t>
      </w:r>
      <w:proofErr w:type="spellStart"/>
      <w:r w:rsidRPr="0066450B">
        <w:t>r</w:t>
      </w:r>
      <w:proofErr w:type="spellEnd"/>
      <w:r w:rsidRPr="0066450B">
        <w:t xml:space="preserve"> Gamma thought to himself that since you were already working on the employee data, you could help out with allocating the annual bonus pay to employees based on the </w:t>
      </w:r>
      <w:r w:rsidRPr="0066450B">
        <w:lastRenderedPageBreak/>
        <w:t xml:space="preserve">performance rating. He handed you another data set that contains rules for making bonus payments and asked you to: </w:t>
      </w:r>
    </w:p>
    <w:p w14:paraId="18083AEA" w14:textId="77777777" w:rsidR="0066450B" w:rsidRDefault="0066450B">
      <w:proofErr w:type="gramStart"/>
      <w:r w:rsidRPr="0066450B">
        <w:t>●  Calculate</w:t>
      </w:r>
      <w:proofErr w:type="gramEnd"/>
      <w:r w:rsidRPr="0066450B">
        <w:t xml:space="preserve"> the amount to be paid as a bonus to individual employees </w:t>
      </w:r>
    </w:p>
    <w:p w14:paraId="4D993986" w14:textId="1013777D" w:rsidR="0066450B" w:rsidRDefault="00D07FB8">
      <w:r>
        <w:rPr>
          <w:noProof/>
        </w:rPr>
        <w:drawing>
          <wp:inline distT="0" distB="0" distL="0" distR="0" wp14:anchorId="55DBBB0B" wp14:editId="774D5EF0">
            <wp:extent cx="2581275" cy="2407285"/>
            <wp:effectExtent l="0" t="0" r="9525" b="0"/>
            <wp:docPr id="51106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67692" name=""/>
                    <pic:cNvPicPr/>
                  </pic:nvPicPr>
                  <pic:blipFill>
                    <a:blip r:embed="rId7"/>
                    <a:stretch>
                      <a:fillRect/>
                    </a:stretch>
                  </pic:blipFill>
                  <pic:spPr>
                    <a:xfrm>
                      <a:off x="0" y="0"/>
                      <a:ext cx="2591793" cy="2417094"/>
                    </a:xfrm>
                    <a:prstGeom prst="rect">
                      <a:avLst/>
                    </a:prstGeom>
                  </pic:spPr>
                </pic:pic>
              </a:graphicData>
            </a:graphic>
          </wp:inline>
        </w:drawing>
      </w:r>
    </w:p>
    <w:p w14:paraId="6D6EEFBE" w14:textId="77777777" w:rsidR="0066450B" w:rsidRDefault="0066450B"/>
    <w:p w14:paraId="4480E0A1" w14:textId="77777777" w:rsidR="0066450B" w:rsidRDefault="0066450B">
      <w:proofErr w:type="gramStart"/>
      <w:r w:rsidRPr="0066450B">
        <w:t>●  Calculate</w:t>
      </w:r>
      <w:proofErr w:type="gramEnd"/>
      <w:r w:rsidRPr="0066450B">
        <w:t xml:space="preserve"> the total amount to be paid to individual employees (salary inclusive of bonus) </w:t>
      </w:r>
    </w:p>
    <w:p w14:paraId="01540FCA" w14:textId="76AF9C78" w:rsidR="0066450B" w:rsidRDefault="00D07FB8">
      <w:r>
        <w:rPr>
          <w:noProof/>
        </w:rPr>
        <w:drawing>
          <wp:inline distT="0" distB="0" distL="0" distR="0" wp14:anchorId="4A12A506" wp14:editId="390FA4C3">
            <wp:extent cx="2324100" cy="2791754"/>
            <wp:effectExtent l="0" t="0" r="0" b="8890"/>
            <wp:docPr id="9629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3816" name=""/>
                    <pic:cNvPicPr/>
                  </pic:nvPicPr>
                  <pic:blipFill>
                    <a:blip r:embed="rId8"/>
                    <a:stretch>
                      <a:fillRect/>
                    </a:stretch>
                  </pic:blipFill>
                  <pic:spPr>
                    <a:xfrm>
                      <a:off x="0" y="0"/>
                      <a:ext cx="2334784" cy="2804588"/>
                    </a:xfrm>
                    <a:prstGeom prst="rect">
                      <a:avLst/>
                    </a:prstGeom>
                  </pic:spPr>
                </pic:pic>
              </a:graphicData>
            </a:graphic>
          </wp:inline>
        </w:drawing>
      </w:r>
    </w:p>
    <w:p w14:paraId="25424D62" w14:textId="77777777" w:rsidR="0066450B" w:rsidRDefault="0066450B"/>
    <w:p w14:paraId="1F0416A6" w14:textId="10EE6917" w:rsidR="0066450B" w:rsidRDefault="0066450B">
      <w:r w:rsidRPr="0066450B">
        <w:t>● Total amount to be paid out per region and company-wide</w:t>
      </w:r>
    </w:p>
    <w:p w14:paraId="3B2ECAF9" w14:textId="77777777" w:rsidR="00965E7D" w:rsidRDefault="00965E7D"/>
    <w:p w14:paraId="28748563" w14:textId="61DEB59F" w:rsidR="00965E7D" w:rsidRDefault="00965E7D">
      <w:r>
        <w:rPr>
          <w:noProof/>
        </w:rPr>
        <w:lastRenderedPageBreak/>
        <w:drawing>
          <wp:inline distT="0" distB="0" distL="0" distR="0" wp14:anchorId="37EA7186" wp14:editId="3811F693">
            <wp:extent cx="1600200" cy="628650"/>
            <wp:effectExtent l="0" t="0" r="0" b="0"/>
            <wp:docPr id="92390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07954" name=""/>
                    <pic:cNvPicPr/>
                  </pic:nvPicPr>
                  <pic:blipFill>
                    <a:blip r:embed="rId9"/>
                    <a:stretch>
                      <a:fillRect/>
                    </a:stretch>
                  </pic:blipFill>
                  <pic:spPr>
                    <a:xfrm>
                      <a:off x="0" y="0"/>
                      <a:ext cx="1600200" cy="628650"/>
                    </a:xfrm>
                    <a:prstGeom prst="rect">
                      <a:avLst/>
                    </a:prstGeom>
                  </pic:spPr>
                </pic:pic>
              </a:graphicData>
            </a:graphic>
          </wp:inline>
        </w:drawing>
      </w:r>
    </w:p>
    <w:p w14:paraId="7294E790" w14:textId="037E5CC9" w:rsidR="00965E7D" w:rsidRDefault="00965E7D">
      <w:r>
        <w:rPr>
          <w:noProof/>
        </w:rPr>
        <w:drawing>
          <wp:inline distT="0" distB="0" distL="0" distR="0" wp14:anchorId="21BA3FD9" wp14:editId="2C7E7A16">
            <wp:extent cx="5619750" cy="1962150"/>
            <wp:effectExtent l="0" t="0" r="0" b="0"/>
            <wp:docPr id="155743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4231" name=""/>
                    <pic:cNvPicPr/>
                  </pic:nvPicPr>
                  <pic:blipFill>
                    <a:blip r:embed="rId10"/>
                    <a:stretch>
                      <a:fillRect/>
                    </a:stretch>
                  </pic:blipFill>
                  <pic:spPr>
                    <a:xfrm>
                      <a:off x="0" y="0"/>
                      <a:ext cx="5619750" cy="1962150"/>
                    </a:xfrm>
                    <a:prstGeom prst="rect">
                      <a:avLst/>
                    </a:prstGeom>
                  </pic:spPr>
                </pic:pic>
              </a:graphicData>
            </a:graphic>
          </wp:inline>
        </w:drawing>
      </w:r>
    </w:p>
    <w:sectPr w:rsidR="0096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856"/>
    <w:multiLevelType w:val="multilevel"/>
    <w:tmpl w:val="09D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27D2F"/>
    <w:multiLevelType w:val="multilevel"/>
    <w:tmpl w:val="8AF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77B8C"/>
    <w:multiLevelType w:val="multilevel"/>
    <w:tmpl w:val="EF1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846F0"/>
    <w:multiLevelType w:val="multilevel"/>
    <w:tmpl w:val="4C6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954EB"/>
    <w:multiLevelType w:val="multilevel"/>
    <w:tmpl w:val="FA842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C76AB"/>
    <w:multiLevelType w:val="multilevel"/>
    <w:tmpl w:val="7FEC0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3E43BB"/>
    <w:multiLevelType w:val="multilevel"/>
    <w:tmpl w:val="5980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7122E"/>
    <w:multiLevelType w:val="multilevel"/>
    <w:tmpl w:val="1F0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196277"/>
    <w:multiLevelType w:val="multilevel"/>
    <w:tmpl w:val="6CFED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700577">
    <w:abstractNumId w:val="2"/>
  </w:num>
  <w:num w:numId="2" w16cid:durableId="1279096465">
    <w:abstractNumId w:val="6"/>
  </w:num>
  <w:num w:numId="3" w16cid:durableId="1021053207">
    <w:abstractNumId w:val="5"/>
  </w:num>
  <w:num w:numId="4" w16cid:durableId="310914951">
    <w:abstractNumId w:val="8"/>
  </w:num>
  <w:num w:numId="5" w16cid:durableId="710811070">
    <w:abstractNumId w:val="0"/>
  </w:num>
  <w:num w:numId="6" w16cid:durableId="998115558">
    <w:abstractNumId w:val="7"/>
  </w:num>
  <w:num w:numId="7" w16cid:durableId="725572801">
    <w:abstractNumId w:val="1"/>
  </w:num>
  <w:num w:numId="8" w16cid:durableId="644354604">
    <w:abstractNumId w:val="3"/>
  </w:num>
  <w:num w:numId="9" w16cid:durableId="14888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0B"/>
    <w:rsid w:val="002661D1"/>
    <w:rsid w:val="003D5879"/>
    <w:rsid w:val="004D6AB1"/>
    <w:rsid w:val="005D2376"/>
    <w:rsid w:val="0066450B"/>
    <w:rsid w:val="00965E7D"/>
    <w:rsid w:val="00976937"/>
    <w:rsid w:val="00B225D5"/>
    <w:rsid w:val="00B32E62"/>
    <w:rsid w:val="00D0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97FC"/>
  <w15:chartTrackingRefBased/>
  <w15:docId w15:val="{E040C204-CF54-45F1-B0AF-FF5A07B8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848268">
      <w:bodyDiv w:val="1"/>
      <w:marLeft w:val="0"/>
      <w:marRight w:val="0"/>
      <w:marTop w:val="0"/>
      <w:marBottom w:val="0"/>
      <w:divBdr>
        <w:top w:val="none" w:sz="0" w:space="0" w:color="auto"/>
        <w:left w:val="none" w:sz="0" w:space="0" w:color="auto"/>
        <w:bottom w:val="none" w:sz="0" w:space="0" w:color="auto"/>
        <w:right w:val="none" w:sz="0" w:space="0" w:color="auto"/>
      </w:divBdr>
      <w:divsChild>
        <w:div w:id="554317483">
          <w:marLeft w:val="0"/>
          <w:marRight w:val="0"/>
          <w:marTop w:val="0"/>
          <w:marBottom w:val="0"/>
          <w:divBdr>
            <w:top w:val="none" w:sz="0" w:space="0" w:color="auto"/>
            <w:left w:val="none" w:sz="0" w:space="0" w:color="auto"/>
            <w:bottom w:val="none" w:sz="0" w:space="0" w:color="auto"/>
            <w:right w:val="none" w:sz="0" w:space="0" w:color="auto"/>
          </w:divBdr>
          <w:divsChild>
            <w:div w:id="642661955">
              <w:marLeft w:val="0"/>
              <w:marRight w:val="0"/>
              <w:marTop w:val="0"/>
              <w:marBottom w:val="0"/>
              <w:divBdr>
                <w:top w:val="single" w:sz="2" w:space="0" w:color="E5E7EB"/>
                <w:left w:val="single" w:sz="2" w:space="0" w:color="E5E7EB"/>
                <w:bottom w:val="single" w:sz="2" w:space="0" w:color="E5E7EB"/>
                <w:right w:val="single" w:sz="2" w:space="0" w:color="E5E7EB"/>
              </w:divBdr>
              <w:divsChild>
                <w:div w:id="1711689638">
                  <w:marLeft w:val="0"/>
                  <w:marRight w:val="0"/>
                  <w:marTop w:val="0"/>
                  <w:marBottom w:val="0"/>
                  <w:divBdr>
                    <w:top w:val="single" w:sz="2" w:space="0" w:color="E5E7EB"/>
                    <w:left w:val="single" w:sz="2" w:space="0" w:color="E5E7EB"/>
                    <w:bottom w:val="single" w:sz="2" w:space="0" w:color="E5E7EB"/>
                    <w:right w:val="single" w:sz="2" w:space="0" w:color="E5E7EB"/>
                  </w:divBdr>
                  <w:divsChild>
                    <w:div w:id="1747455823">
                      <w:marLeft w:val="0"/>
                      <w:marRight w:val="0"/>
                      <w:marTop w:val="0"/>
                      <w:marBottom w:val="0"/>
                      <w:divBdr>
                        <w:top w:val="single" w:sz="2" w:space="0" w:color="E5E7EB"/>
                        <w:left w:val="single" w:sz="2" w:space="0" w:color="E5E7EB"/>
                        <w:bottom w:val="single" w:sz="2" w:space="0" w:color="E5E7EB"/>
                        <w:right w:val="single" w:sz="2" w:space="0" w:color="E5E7EB"/>
                      </w:divBdr>
                      <w:divsChild>
                        <w:div w:id="924729254">
                          <w:marLeft w:val="0"/>
                          <w:marRight w:val="0"/>
                          <w:marTop w:val="0"/>
                          <w:marBottom w:val="0"/>
                          <w:divBdr>
                            <w:top w:val="single" w:sz="2" w:space="0" w:color="E5E7EB"/>
                            <w:left w:val="single" w:sz="2" w:space="0" w:color="E5E7EB"/>
                            <w:bottom w:val="single" w:sz="2" w:space="0" w:color="E5E7EB"/>
                            <w:right w:val="single" w:sz="2" w:space="0" w:color="E5E7EB"/>
                          </w:divBdr>
                          <w:divsChild>
                            <w:div w:id="167646928">
                              <w:marLeft w:val="0"/>
                              <w:marRight w:val="0"/>
                              <w:marTop w:val="0"/>
                              <w:marBottom w:val="0"/>
                              <w:divBdr>
                                <w:top w:val="single" w:sz="2" w:space="0" w:color="E5E7EB"/>
                                <w:left w:val="single" w:sz="2" w:space="0" w:color="E5E7EB"/>
                                <w:bottom w:val="single" w:sz="2" w:space="0" w:color="E5E7EB"/>
                                <w:right w:val="single" w:sz="2" w:space="0" w:color="E5E7EB"/>
                              </w:divBdr>
                              <w:divsChild>
                                <w:div w:id="250939953">
                                  <w:marLeft w:val="0"/>
                                  <w:marRight w:val="0"/>
                                  <w:marTop w:val="0"/>
                                  <w:marBottom w:val="0"/>
                                  <w:divBdr>
                                    <w:top w:val="none" w:sz="0" w:space="0" w:color="auto"/>
                                    <w:left w:val="none" w:sz="0" w:space="0" w:color="auto"/>
                                    <w:bottom w:val="none" w:sz="0" w:space="0" w:color="auto"/>
                                    <w:right w:val="none" w:sz="0" w:space="0" w:color="auto"/>
                                  </w:divBdr>
                                  <w:divsChild>
                                    <w:div w:id="2093890548">
                                      <w:marLeft w:val="0"/>
                                      <w:marRight w:val="0"/>
                                      <w:marTop w:val="0"/>
                                      <w:marBottom w:val="0"/>
                                      <w:divBdr>
                                        <w:top w:val="single" w:sz="2" w:space="0" w:color="E5E7EB"/>
                                        <w:left w:val="single" w:sz="2" w:space="0" w:color="E5E7EB"/>
                                        <w:bottom w:val="single" w:sz="2" w:space="0" w:color="E5E7EB"/>
                                        <w:right w:val="single" w:sz="2" w:space="0" w:color="E5E7EB"/>
                                      </w:divBdr>
                                      <w:divsChild>
                                        <w:div w:id="699356943">
                                          <w:marLeft w:val="0"/>
                                          <w:marRight w:val="0"/>
                                          <w:marTop w:val="0"/>
                                          <w:marBottom w:val="0"/>
                                          <w:divBdr>
                                            <w:top w:val="single" w:sz="2" w:space="3" w:color="E5E7EB"/>
                                            <w:left w:val="single" w:sz="2" w:space="3" w:color="E5E7EB"/>
                                            <w:bottom w:val="single" w:sz="2" w:space="3" w:color="E5E7EB"/>
                                            <w:right w:val="single" w:sz="2" w:space="3" w:color="E5E7EB"/>
                                          </w:divBdr>
                                          <w:divsChild>
                                            <w:div w:id="2010214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749691373">
          <w:marLeft w:val="0"/>
          <w:marRight w:val="0"/>
          <w:marTop w:val="0"/>
          <w:marBottom w:val="0"/>
          <w:divBdr>
            <w:top w:val="single" w:sz="2" w:space="0" w:color="E5E7EB"/>
            <w:left w:val="single" w:sz="2" w:space="0" w:color="E5E7EB"/>
            <w:bottom w:val="single" w:sz="2" w:space="0" w:color="E5E7EB"/>
            <w:right w:val="single" w:sz="2" w:space="0" w:color="E5E7EB"/>
          </w:divBdr>
          <w:divsChild>
            <w:div w:id="679742744">
              <w:marLeft w:val="0"/>
              <w:marRight w:val="0"/>
              <w:marTop w:val="0"/>
              <w:marBottom w:val="0"/>
              <w:divBdr>
                <w:top w:val="none" w:sz="0" w:space="0" w:color="auto"/>
                <w:left w:val="none" w:sz="0" w:space="0" w:color="auto"/>
                <w:bottom w:val="none" w:sz="0" w:space="0" w:color="auto"/>
                <w:right w:val="none" w:sz="0" w:space="0" w:color="auto"/>
              </w:divBdr>
              <w:divsChild>
                <w:div w:id="494499002">
                  <w:marLeft w:val="0"/>
                  <w:marRight w:val="0"/>
                  <w:marTop w:val="0"/>
                  <w:marBottom w:val="0"/>
                  <w:divBdr>
                    <w:top w:val="single" w:sz="2" w:space="0" w:color="E5E7EB"/>
                    <w:left w:val="single" w:sz="2" w:space="0" w:color="E5E7EB"/>
                    <w:bottom w:val="single" w:sz="2" w:space="0" w:color="E5E7EB"/>
                    <w:right w:val="single" w:sz="2" w:space="0" w:color="E5E7EB"/>
                  </w:divBdr>
                  <w:divsChild>
                    <w:div w:id="1123961228">
                      <w:marLeft w:val="0"/>
                      <w:marRight w:val="0"/>
                      <w:marTop w:val="0"/>
                      <w:marBottom w:val="0"/>
                      <w:divBdr>
                        <w:top w:val="single" w:sz="2" w:space="0" w:color="E5E7EB"/>
                        <w:left w:val="single" w:sz="2" w:space="0" w:color="E5E7EB"/>
                        <w:bottom w:val="single" w:sz="2" w:space="0" w:color="E5E7EB"/>
                        <w:right w:val="single" w:sz="2" w:space="0" w:color="E5E7EB"/>
                      </w:divBdr>
                      <w:divsChild>
                        <w:div w:id="1777213491">
                          <w:marLeft w:val="0"/>
                          <w:marRight w:val="0"/>
                          <w:marTop w:val="0"/>
                          <w:marBottom w:val="0"/>
                          <w:divBdr>
                            <w:top w:val="single" w:sz="2" w:space="0" w:color="E5E7EB"/>
                            <w:left w:val="single" w:sz="2" w:space="0" w:color="E5E7EB"/>
                            <w:bottom w:val="single" w:sz="2" w:space="0" w:color="E5E7EB"/>
                            <w:right w:val="single" w:sz="2" w:space="0" w:color="E5E7EB"/>
                          </w:divBdr>
                          <w:divsChild>
                            <w:div w:id="2099129346">
                              <w:marLeft w:val="0"/>
                              <w:marRight w:val="0"/>
                              <w:marTop w:val="0"/>
                              <w:marBottom w:val="0"/>
                              <w:divBdr>
                                <w:top w:val="single" w:sz="2" w:space="0" w:color="E5E7EB"/>
                                <w:left w:val="single" w:sz="2" w:space="0" w:color="E5E7EB"/>
                                <w:bottom w:val="single" w:sz="2" w:space="0" w:color="E5E7EB"/>
                                <w:right w:val="single" w:sz="2" w:space="0" w:color="E5E7EB"/>
                              </w:divBdr>
                              <w:divsChild>
                                <w:div w:id="1328285022">
                                  <w:marLeft w:val="0"/>
                                  <w:marRight w:val="0"/>
                                  <w:marTop w:val="0"/>
                                  <w:marBottom w:val="0"/>
                                  <w:divBdr>
                                    <w:top w:val="single" w:sz="2" w:space="0" w:color="E5E7EB"/>
                                    <w:left w:val="single" w:sz="2" w:space="0" w:color="E5E7EB"/>
                                    <w:bottom w:val="single" w:sz="2" w:space="0" w:color="E5E7EB"/>
                                    <w:right w:val="single" w:sz="2" w:space="0" w:color="E5E7EB"/>
                                  </w:divBdr>
                                  <w:divsChild>
                                    <w:div w:id="53326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58902173">
      <w:bodyDiv w:val="1"/>
      <w:marLeft w:val="0"/>
      <w:marRight w:val="0"/>
      <w:marTop w:val="0"/>
      <w:marBottom w:val="0"/>
      <w:divBdr>
        <w:top w:val="none" w:sz="0" w:space="0" w:color="auto"/>
        <w:left w:val="none" w:sz="0" w:space="0" w:color="auto"/>
        <w:bottom w:val="none" w:sz="0" w:space="0" w:color="auto"/>
        <w:right w:val="none" w:sz="0" w:space="0" w:color="auto"/>
      </w:divBdr>
      <w:divsChild>
        <w:div w:id="1398821480">
          <w:marLeft w:val="0"/>
          <w:marRight w:val="0"/>
          <w:marTop w:val="0"/>
          <w:marBottom w:val="0"/>
          <w:divBdr>
            <w:top w:val="none" w:sz="0" w:space="0" w:color="auto"/>
            <w:left w:val="none" w:sz="0" w:space="0" w:color="auto"/>
            <w:bottom w:val="none" w:sz="0" w:space="0" w:color="auto"/>
            <w:right w:val="none" w:sz="0" w:space="0" w:color="auto"/>
          </w:divBdr>
          <w:divsChild>
            <w:div w:id="1910185655">
              <w:marLeft w:val="0"/>
              <w:marRight w:val="0"/>
              <w:marTop w:val="0"/>
              <w:marBottom w:val="0"/>
              <w:divBdr>
                <w:top w:val="single" w:sz="2" w:space="0" w:color="E5E7EB"/>
                <w:left w:val="single" w:sz="2" w:space="0" w:color="E5E7EB"/>
                <w:bottom w:val="single" w:sz="2" w:space="0" w:color="E5E7EB"/>
                <w:right w:val="single" w:sz="2" w:space="0" w:color="E5E7EB"/>
              </w:divBdr>
              <w:divsChild>
                <w:div w:id="1241789770">
                  <w:marLeft w:val="0"/>
                  <w:marRight w:val="0"/>
                  <w:marTop w:val="0"/>
                  <w:marBottom w:val="0"/>
                  <w:divBdr>
                    <w:top w:val="single" w:sz="2" w:space="0" w:color="E5E7EB"/>
                    <w:left w:val="single" w:sz="2" w:space="0" w:color="E5E7EB"/>
                    <w:bottom w:val="single" w:sz="2" w:space="0" w:color="E5E7EB"/>
                    <w:right w:val="single" w:sz="2" w:space="0" w:color="E5E7EB"/>
                  </w:divBdr>
                  <w:divsChild>
                    <w:div w:id="2073498897">
                      <w:marLeft w:val="0"/>
                      <w:marRight w:val="0"/>
                      <w:marTop w:val="0"/>
                      <w:marBottom w:val="0"/>
                      <w:divBdr>
                        <w:top w:val="single" w:sz="2" w:space="0" w:color="E5E7EB"/>
                        <w:left w:val="single" w:sz="2" w:space="0" w:color="E5E7EB"/>
                        <w:bottom w:val="single" w:sz="2" w:space="0" w:color="E5E7EB"/>
                        <w:right w:val="single" w:sz="2" w:space="0" w:color="E5E7EB"/>
                      </w:divBdr>
                      <w:divsChild>
                        <w:div w:id="602811295">
                          <w:marLeft w:val="0"/>
                          <w:marRight w:val="0"/>
                          <w:marTop w:val="0"/>
                          <w:marBottom w:val="0"/>
                          <w:divBdr>
                            <w:top w:val="single" w:sz="2" w:space="0" w:color="E5E7EB"/>
                            <w:left w:val="single" w:sz="2" w:space="0" w:color="E5E7EB"/>
                            <w:bottom w:val="single" w:sz="2" w:space="0" w:color="E5E7EB"/>
                            <w:right w:val="single" w:sz="2" w:space="0" w:color="E5E7EB"/>
                          </w:divBdr>
                          <w:divsChild>
                            <w:div w:id="1046217045">
                              <w:marLeft w:val="0"/>
                              <w:marRight w:val="0"/>
                              <w:marTop w:val="0"/>
                              <w:marBottom w:val="0"/>
                              <w:divBdr>
                                <w:top w:val="single" w:sz="2" w:space="0" w:color="E5E7EB"/>
                                <w:left w:val="single" w:sz="2" w:space="0" w:color="E5E7EB"/>
                                <w:bottom w:val="single" w:sz="2" w:space="0" w:color="E5E7EB"/>
                                <w:right w:val="single" w:sz="2" w:space="0" w:color="E5E7EB"/>
                              </w:divBdr>
                              <w:divsChild>
                                <w:div w:id="609434409">
                                  <w:marLeft w:val="0"/>
                                  <w:marRight w:val="0"/>
                                  <w:marTop w:val="0"/>
                                  <w:marBottom w:val="0"/>
                                  <w:divBdr>
                                    <w:top w:val="none" w:sz="0" w:space="0" w:color="auto"/>
                                    <w:left w:val="none" w:sz="0" w:space="0" w:color="auto"/>
                                    <w:bottom w:val="none" w:sz="0" w:space="0" w:color="auto"/>
                                    <w:right w:val="none" w:sz="0" w:space="0" w:color="auto"/>
                                  </w:divBdr>
                                  <w:divsChild>
                                    <w:div w:id="763844838">
                                      <w:marLeft w:val="0"/>
                                      <w:marRight w:val="0"/>
                                      <w:marTop w:val="0"/>
                                      <w:marBottom w:val="0"/>
                                      <w:divBdr>
                                        <w:top w:val="single" w:sz="2" w:space="0" w:color="E5E7EB"/>
                                        <w:left w:val="single" w:sz="2" w:space="0" w:color="E5E7EB"/>
                                        <w:bottom w:val="single" w:sz="2" w:space="0" w:color="E5E7EB"/>
                                        <w:right w:val="single" w:sz="2" w:space="0" w:color="E5E7EB"/>
                                      </w:divBdr>
                                      <w:divsChild>
                                        <w:div w:id="850335657">
                                          <w:marLeft w:val="0"/>
                                          <w:marRight w:val="0"/>
                                          <w:marTop w:val="0"/>
                                          <w:marBottom w:val="0"/>
                                          <w:divBdr>
                                            <w:top w:val="single" w:sz="2" w:space="3" w:color="E5E7EB"/>
                                            <w:left w:val="single" w:sz="2" w:space="3" w:color="E5E7EB"/>
                                            <w:bottom w:val="single" w:sz="2" w:space="3" w:color="E5E7EB"/>
                                            <w:right w:val="single" w:sz="2" w:space="3" w:color="E5E7EB"/>
                                          </w:divBdr>
                                          <w:divsChild>
                                            <w:div w:id="1827547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052265342">
          <w:marLeft w:val="0"/>
          <w:marRight w:val="0"/>
          <w:marTop w:val="0"/>
          <w:marBottom w:val="0"/>
          <w:divBdr>
            <w:top w:val="single" w:sz="2" w:space="0" w:color="E5E7EB"/>
            <w:left w:val="single" w:sz="2" w:space="0" w:color="E5E7EB"/>
            <w:bottom w:val="single" w:sz="2" w:space="0" w:color="E5E7EB"/>
            <w:right w:val="single" w:sz="2" w:space="0" w:color="E5E7EB"/>
          </w:divBdr>
          <w:divsChild>
            <w:div w:id="1839149061">
              <w:marLeft w:val="0"/>
              <w:marRight w:val="0"/>
              <w:marTop w:val="0"/>
              <w:marBottom w:val="0"/>
              <w:divBdr>
                <w:top w:val="none" w:sz="0" w:space="0" w:color="auto"/>
                <w:left w:val="none" w:sz="0" w:space="0" w:color="auto"/>
                <w:bottom w:val="none" w:sz="0" w:space="0" w:color="auto"/>
                <w:right w:val="none" w:sz="0" w:space="0" w:color="auto"/>
              </w:divBdr>
              <w:divsChild>
                <w:div w:id="1501578788">
                  <w:marLeft w:val="0"/>
                  <w:marRight w:val="0"/>
                  <w:marTop w:val="0"/>
                  <w:marBottom w:val="0"/>
                  <w:divBdr>
                    <w:top w:val="single" w:sz="2" w:space="0" w:color="E5E7EB"/>
                    <w:left w:val="single" w:sz="2" w:space="0" w:color="E5E7EB"/>
                    <w:bottom w:val="single" w:sz="2" w:space="0" w:color="E5E7EB"/>
                    <w:right w:val="single" w:sz="2" w:space="0" w:color="E5E7EB"/>
                  </w:divBdr>
                  <w:divsChild>
                    <w:div w:id="557206722">
                      <w:marLeft w:val="0"/>
                      <w:marRight w:val="0"/>
                      <w:marTop w:val="0"/>
                      <w:marBottom w:val="0"/>
                      <w:divBdr>
                        <w:top w:val="single" w:sz="2" w:space="0" w:color="E5E7EB"/>
                        <w:left w:val="single" w:sz="2" w:space="0" w:color="E5E7EB"/>
                        <w:bottom w:val="single" w:sz="2" w:space="0" w:color="E5E7EB"/>
                        <w:right w:val="single" w:sz="2" w:space="0" w:color="E5E7EB"/>
                      </w:divBdr>
                      <w:divsChild>
                        <w:div w:id="626205946">
                          <w:marLeft w:val="0"/>
                          <w:marRight w:val="0"/>
                          <w:marTop w:val="0"/>
                          <w:marBottom w:val="0"/>
                          <w:divBdr>
                            <w:top w:val="single" w:sz="2" w:space="0" w:color="E5E7EB"/>
                            <w:left w:val="single" w:sz="2" w:space="0" w:color="E5E7EB"/>
                            <w:bottom w:val="single" w:sz="2" w:space="0" w:color="E5E7EB"/>
                            <w:right w:val="single" w:sz="2" w:space="0" w:color="E5E7EB"/>
                          </w:divBdr>
                          <w:divsChild>
                            <w:div w:id="494801025">
                              <w:marLeft w:val="0"/>
                              <w:marRight w:val="0"/>
                              <w:marTop w:val="0"/>
                              <w:marBottom w:val="0"/>
                              <w:divBdr>
                                <w:top w:val="single" w:sz="2" w:space="0" w:color="E5E7EB"/>
                                <w:left w:val="single" w:sz="2" w:space="0" w:color="E5E7EB"/>
                                <w:bottom w:val="single" w:sz="2" w:space="0" w:color="E5E7EB"/>
                                <w:right w:val="single" w:sz="2" w:space="0" w:color="E5E7EB"/>
                              </w:divBdr>
                              <w:divsChild>
                                <w:div w:id="824007837">
                                  <w:marLeft w:val="0"/>
                                  <w:marRight w:val="0"/>
                                  <w:marTop w:val="0"/>
                                  <w:marBottom w:val="0"/>
                                  <w:divBdr>
                                    <w:top w:val="single" w:sz="2" w:space="0" w:color="E5E7EB"/>
                                    <w:left w:val="single" w:sz="2" w:space="0" w:color="E5E7EB"/>
                                    <w:bottom w:val="single" w:sz="2" w:space="0" w:color="E5E7EB"/>
                                    <w:right w:val="single" w:sz="2" w:space="0" w:color="E5E7EB"/>
                                  </w:divBdr>
                                  <w:divsChild>
                                    <w:div w:id="1278099865">
                                      <w:marLeft w:val="0"/>
                                      <w:marRight w:val="0"/>
                                      <w:marTop w:val="0"/>
                                      <w:marBottom w:val="0"/>
                                      <w:divBdr>
                                        <w:top w:val="single" w:sz="2" w:space="0" w:color="E5E7EB"/>
                                        <w:left w:val="single" w:sz="2" w:space="0" w:color="E5E7EB"/>
                                        <w:bottom w:val="single" w:sz="2" w:space="0" w:color="E5E7EB"/>
                                        <w:right w:val="single" w:sz="2" w:space="0" w:color="E5E7EB"/>
                                      </w:divBdr>
                                      <w:divsChild>
                                        <w:div w:id="1255670401">
                                          <w:marLeft w:val="0"/>
                                          <w:marRight w:val="0"/>
                                          <w:marTop w:val="0"/>
                                          <w:marBottom w:val="0"/>
                                          <w:divBdr>
                                            <w:top w:val="single" w:sz="2" w:space="0" w:color="E5E7EB"/>
                                            <w:left w:val="single" w:sz="2" w:space="0" w:color="E5E7EB"/>
                                            <w:bottom w:val="single" w:sz="2" w:space="0" w:color="E5E7EB"/>
                                            <w:right w:val="single" w:sz="2" w:space="0" w:color="E5E7EB"/>
                                          </w:divBdr>
                                          <w:divsChild>
                                            <w:div w:id="611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52752">
      <w:bodyDiv w:val="1"/>
      <w:marLeft w:val="0"/>
      <w:marRight w:val="0"/>
      <w:marTop w:val="0"/>
      <w:marBottom w:val="0"/>
      <w:divBdr>
        <w:top w:val="none" w:sz="0" w:space="0" w:color="auto"/>
        <w:left w:val="none" w:sz="0" w:space="0" w:color="auto"/>
        <w:bottom w:val="none" w:sz="0" w:space="0" w:color="auto"/>
        <w:right w:val="none" w:sz="0" w:space="0" w:color="auto"/>
      </w:divBdr>
      <w:divsChild>
        <w:div w:id="464736332">
          <w:marLeft w:val="0"/>
          <w:marRight w:val="0"/>
          <w:marTop w:val="0"/>
          <w:marBottom w:val="0"/>
          <w:divBdr>
            <w:top w:val="none" w:sz="0" w:space="0" w:color="auto"/>
            <w:left w:val="none" w:sz="0" w:space="0" w:color="auto"/>
            <w:bottom w:val="none" w:sz="0" w:space="0" w:color="auto"/>
            <w:right w:val="none" w:sz="0" w:space="0" w:color="auto"/>
          </w:divBdr>
          <w:divsChild>
            <w:div w:id="1815222781">
              <w:marLeft w:val="0"/>
              <w:marRight w:val="0"/>
              <w:marTop w:val="0"/>
              <w:marBottom w:val="0"/>
              <w:divBdr>
                <w:top w:val="single" w:sz="2" w:space="0" w:color="E5E7EB"/>
                <w:left w:val="single" w:sz="2" w:space="0" w:color="E5E7EB"/>
                <w:bottom w:val="single" w:sz="2" w:space="0" w:color="E5E7EB"/>
                <w:right w:val="single" w:sz="2" w:space="0" w:color="E5E7EB"/>
              </w:divBdr>
              <w:divsChild>
                <w:div w:id="1167328015">
                  <w:marLeft w:val="0"/>
                  <w:marRight w:val="0"/>
                  <w:marTop w:val="0"/>
                  <w:marBottom w:val="0"/>
                  <w:divBdr>
                    <w:top w:val="single" w:sz="2" w:space="0" w:color="E5E7EB"/>
                    <w:left w:val="single" w:sz="2" w:space="0" w:color="E5E7EB"/>
                    <w:bottom w:val="single" w:sz="2" w:space="0" w:color="E5E7EB"/>
                    <w:right w:val="single" w:sz="2" w:space="0" w:color="E5E7EB"/>
                  </w:divBdr>
                  <w:divsChild>
                    <w:div w:id="903375641">
                      <w:marLeft w:val="0"/>
                      <w:marRight w:val="0"/>
                      <w:marTop w:val="0"/>
                      <w:marBottom w:val="0"/>
                      <w:divBdr>
                        <w:top w:val="single" w:sz="2" w:space="0" w:color="E5E7EB"/>
                        <w:left w:val="single" w:sz="2" w:space="0" w:color="E5E7EB"/>
                        <w:bottom w:val="single" w:sz="2" w:space="0" w:color="E5E7EB"/>
                        <w:right w:val="single" w:sz="2" w:space="0" w:color="E5E7EB"/>
                      </w:divBdr>
                      <w:divsChild>
                        <w:div w:id="598830536">
                          <w:marLeft w:val="0"/>
                          <w:marRight w:val="0"/>
                          <w:marTop w:val="0"/>
                          <w:marBottom w:val="0"/>
                          <w:divBdr>
                            <w:top w:val="single" w:sz="2" w:space="0" w:color="E5E7EB"/>
                            <w:left w:val="single" w:sz="2" w:space="0" w:color="E5E7EB"/>
                            <w:bottom w:val="single" w:sz="2" w:space="0" w:color="E5E7EB"/>
                            <w:right w:val="single" w:sz="2" w:space="0" w:color="E5E7EB"/>
                          </w:divBdr>
                          <w:divsChild>
                            <w:div w:id="85463853">
                              <w:marLeft w:val="0"/>
                              <w:marRight w:val="0"/>
                              <w:marTop w:val="0"/>
                              <w:marBottom w:val="0"/>
                              <w:divBdr>
                                <w:top w:val="single" w:sz="2" w:space="0" w:color="E5E7EB"/>
                                <w:left w:val="single" w:sz="2" w:space="0" w:color="E5E7EB"/>
                                <w:bottom w:val="single" w:sz="2" w:space="0" w:color="E5E7EB"/>
                                <w:right w:val="single" w:sz="2" w:space="0" w:color="E5E7EB"/>
                              </w:divBdr>
                              <w:divsChild>
                                <w:div w:id="1967200278">
                                  <w:marLeft w:val="0"/>
                                  <w:marRight w:val="0"/>
                                  <w:marTop w:val="0"/>
                                  <w:marBottom w:val="0"/>
                                  <w:divBdr>
                                    <w:top w:val="none" w:sz="0" w:space="0" w:color="auto"/>
                                    <w:left w:val="none" w:sz="0" w:space="0" w:color="auto"/>
                                    <w:bottom w:val="none" w:sz="0" w:space="0" w:color="auto"/>
                                    <w:right w:val="none" w:sz="0" w:space="0" w:color="auto"/>
                                  </w:divBdr>
                                  <w:divsChild>
                                    <w:div w:id="82730257">
                                      <w:marLeft w:val="0"/>
                                      <w:marRight w:val="0"/>
                                      <w:marTop w:val="0"/>
                                      <w:marBottom w:val="0"/>
                                      <w:divBdr>
                                        <w:top w:val="single" w:sz="2" w:space="0" w:color="E5E7EB"/>
                                        <w:left w:val="single" w:sz="2" w:space="0" w:color="E5E7EB"/>
                                        <w:bottom w:val="single" w:sz="2" w:space="0" w:color="E5E7EB"/>
                                        <w:right w:val="single" w:sz="2" w:space="0" w:color="E5E7EB"/>
                                      </w:divBdr>
                                      <w:divsChild>
                                        <w:div w:id="1688555656">
                                          <w:marLeft w:val="0"/>
                                          <w:marRight w:val="0"/>
                                          <w:marTop w:val="0"/>
                                          <w:marBottom w:val="0"/>
                                          <w:divBdr>
                                            <w:top w:val="single" w:sz="2" w:space="3" w:color="E5E7EB"/>
                                            <w:left w:val="single" w:sz="2" w:space="3" w:color="E5E7EB"/>
                                            <w:bottom w:val="single" w:sz="2" w:space="3" w:color="E5E7EB"/>
                                            <w:right w:val="single" w:sz="2" w:space="3" w:color="E5E7EB"/>
                                          </w:divBdr>
                                          <w:divsChild>
                                            <w:div w:id="1709407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880781571">
          <w:marLeft w:val="0"/>
          <w:marRight w:val="0"/>
          <w:marTop w:val="0"/>
          <w:marBottom w:val="0"/>
          <w:divBdr>
            <w:top w:val="single" w:sz="2" w:space="0" w:color="E5E7EB"/>
            <w:left w:val="single" w:sz="2" w:space="0" w:color="E5E7EB"/>
            <w:bottom w:val="single" w:sz="2" w:space="0" w:color="E5E7EB"/>
            <w:right w:val="single" w:sz="2" w:space="0" w:color="E5E7EB"/>
          </w:divBdr>
          <w:divsChild>
            <w:div w:id="17123326">
              <w:marLeft w:val="0"/>
              <w:marRight w:val="0"/>
              <w:marTop w:val="0"/>
              <w:marBottom w:val="0"/>
              <w:divBdr>
                <w:top w:val="none" w:sz="0" w:space="0" w:color="auto"/>
                <w:left w:val="none" w:sz="0" w:space="0" w:color="auto"/>
                <w:bottom w:val="none" w:sz="0" w:space="0" w:color="auto"/>
                <w:right w:val="none" w:sz="0" w:space="0" w:color="auto"/>
              </w:divBdr>
              <w:divsChild>
                <w:div w:id="1394890308">
                  <w:marLeft w:val="0"/>
                  <w:marRight w:val="0"/>
                  <w:marTop w:val="0"/>
                  <w:marBottom w:val="0"/>
                  <w:divBdr>
                    <w:top w:val="single" w:sz="2" w:space="0" w:color="E5E7EB"/>
                    <w:left w:val="single" w:sz="2" w:space="0" w:color="E5E7EB"/>
                    <w:bottom w:val="single" w:sz="2" w:space="0" w:color="E5E7EB"/>
                    <w:right w:val="single" w:sz="2" w:space="0" w:color="E5E7EB"/>
                  </w:divBdr>
                  <w:divsChild>
                    <w:div w:id="1272934827">
                      <w:marLeft w:val="0"/>
                      <w:marRight w:val="0"/>
                      <w:marTop w:val="0"/>
                      <w:marBottom w:val="0"/>
                      <w:divBdr>
                        <w:top w:val="single" w:sz="2" w:space="0" w:color="E5E7EB"/>
                        <w:left w:val="single" w:sz="2" w:space="0" w:color="E5E7EB"/>
                        <w:bottom w:val="single" w:sz="2" w:space="0" w:color="E5E7EB"/>
                        <w:right w:val="single" w:sz="2" w:space="0" w:color="E5E7EB"/>
                      </w:divBdr>
                      <w:divsChild>
                        <w:div w:id="1562717906">
                          <w:marLeft w:val="0"/>
                          <w:marRight w:val="0"/>
                          <w:marTop w:val="0"/>
                          <w:marBottom w:val="0"/>
                          <w:divBdr>
                            <w:top w:val="single" w:sz="2" w:space="0" w:color="E5E7EB"/>
                            <w:left w:val="single" w:sz="2" w:space="0" w:color="E5E7EB"/>
                            <w:bottom w:val="single" w:sz="2" w:space="0" w:color="E5E7EB"/>
                            <w:right w:val="single" w:sz="2" w:space="0" w:color="E5E7EB"/>
                          </w:divBdr>
                          <w:divsChild>
                            <w:div w:id="98335955">
                              <w:marLeft w:val="0"/>
                              <w:marRight w:val="0"/>
                              <w:marTop w:val="0"/>
                              <w:marBottom w:val="0"/>
                              <w:divBdr>
                                <w:top w:val="single" w:sz="2" w:space="0" w:color="E5E7EB"/>
                                <w:left w:val="single" w:sz="2" w:space="0" w:color="E5E7EB"/>
                                <w:bottom w:val="single" w:sz="2" w:space="0" w:color="E5E7EB"/>
                                <w:right w:val="single" w:sz="2" w:space="0" w:color="E5E7EB"/>
                              </w:divBdr>
                              <w:divsChild>
                                <w:div w:id="771969927">
                                  <w:marLeft w:val="0"/>
                                  <w:marRight w:val="0"/>
                                  <w:marTop w:val="0"/>
                                  <w:marBottom w:val="0"/>
                                  <w:divBdr>
                                    <w:top w:val="single" w:sz="2" w:space="0" w:color="E5E7EB"/>
                                    <w:left w:val="single" w:sz="2" w:space="0" w:color="E5E7EB"/>
                                    <w:bottom w:val="single" w:sz="2" w:space="0" w:color="E5E7EB"/>
                                    <w:right w:val="single" w:sz="2" w:space="0" w:color="E5E7EB"/>
                                  </w:divBdr>
                                  <w:divsChild>
                                    <w:div w:id="1918323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87395173">
      <w:bodyDiv w:val="1"/>
      <w:marLeft w:val="0"/>
      <w:marRight w:val="0"/>
      <w:marTop w:val="0"/>
      <w:marBottom w:val="0"/>
      <w:divBdr>
        <w:top w:val="none" w:sz="0" w:space="0" w:color="auto"/>
        <w:left w:val="none" w:sz="0" w:space="0" w:color="auto"/>
        <w:bottom w:val="none" w:sz="0" w:space="0" w:color="auto"/>
        <w:right w:val="none" w:sz="0" w:space="0" w:color="auto"/>
      </w:divBdr>
      <w:divsChild>
        <w:div w:id="2142840125">
          <w:marLeft w:val="0"/>
          <w:marRight w:val="0"/>
          <w:marTop w:val="0"/>
          <w:marBottom w:val="0"/>
          <w:divBdr>
            <w:top w:val="none" w:sz="0" w:space="0" w:color="auto"/>
            <w:left w:val="none" w:sz="0" w:space="0" w:color="auto"/>
            <w:bottom w:val="none" w:sz="0" w:space="0" w:color="auto"/>
            <w:right w:val="none" w:sz="0" w:space="0" w:color="auto"/>
          </w:divBdr>
          <w:divsChild>
            <w:div w:id="40709930">
              <w:marLeft w:val="0"/>
              <w:marRight w:val="0"/>
              <w:marTop w:val="0"/>
              <w:marBottom w:val="0"/>
              <w:divBdr>
                <w:top w:val="single" w:sz="2" w:space="0" w:color="E5E7EB"/>
                <w:left w:val="single" w:sz="2" w:space="0" w:color="E5E7EB"/>
                <w:bottom w:val="single" w:sz="2" w:space="0" w:color="E5E7EB"/>
                <w:right w:val="single" w:sz="2" w:space="0" w:color="E5E7EB"/>
              </w:divBdr>
              <w:divsChild>
                <w:div w:id="2126732178">
                  <w:marLeft w:val="0"/>
                  <w:marRight w:val="0"/>
                  <w:marTop w:val="0"/>
                  <w:marBottom w:val="0"/>
                  <w:divBdr>
                    <w:top w:val="single" w:sz="2" w:space="0" w:color="E5E7EB"/>
                    <w:left w:val="single" w:sz="2" w:space="0" w:color="E5E7EB"/>
                    <w:bottom w:val="single" w:sz="2" w:space="0" w:color="E5E7EB"/>
                    <w:right w:val="single" w:sz="2" w:space="0" w:color="E5E7EB"/>
                  </w:divBdr>
                  <w:divsChild>
                    <w:div w:id="1716270237">
                      <w:marLeft w:val="0"/>
                      <w:marRight w:val="0"/>
                      <w:marTop w:val="0"/>
                      <w:marBottom w:val="0"/>
                      <w:divBdr>
                        <w:top w:val="single" w:sz="2" w:space="0" w:color="E5E7EB"/>
                        <w:left w:val="single" w:sz="2" w:space="0" w:color="E5E7EB"/>
                        <w:bottom w:val="single" w:sz="2" w:space="0" w:color="E5E7EB"/>
                        <w:right w:val="single" w:sz="2" w:space="0" w:color="E5E7EB"/>
                      </w:divBdr>
                      <w:divsChild>
                        <w:div w:id="352464992">
                          <w:marLeft w:val="0"/>
                          <w:marRight w:val="0"/>
                          <w:marTop w:val="0"/>
                          <w:marBottom w:val="0"/>
                          <w:divBdr>
                            <w:top w:val="single" w:sz="2" w:space="0" w:color="E5E7EB"/>
                            <w:left w:val="single" w:sz="2" w:space="0" w:color="E5E7EB"/>
                            <w:bottom w:val="single" w:sz="2" w:space="0" w:color="E5E7EB"/>
                            <w:right w:val="single" w:sz="2" w:space="0" w:color="E5E7EB"/>
                          </w:divBdr>
                          <w:divsChild>
                            <w:div w:id="743339717">
                              <w:marLeft w:val="0"/>
                              <w:marRight w:val="0"/>
                              <w:marTop w:val="0"/>
                              <w:marBottom w:val="0"/>
                              <w:divBdr>
                                <w:top w:val="single" w:sz="2" w:space="0" w:color="E5E7EB"/>
                                <w:left w:val="single" w:sz="2" w:space="0" w:color="E5E7EB"/>
                                <w:bottom w:val="single" w:sz="2" w:space="0" w:color="E5E7EB"/>
                                <w:right w:val="single" w:sz="2" w:space="0" w:color="E5E7EB"/>
                              </w:divBdr>
                              <w:divsChild>
                                <w:div w:id="116995410">
                                  <w:marLeft w:val="0"/>
                                  <w:marRight w:val="0"/>
                                  <w:marTop w:val="0"/>
                                  <w:marBottom w:val="0"/>
                                  <w:divBdr>
                                    <w:top w:val="none" w:sz="0" w:space="0" w:color="auto"/>
                                    <w:left w:val="none" w:sz="0" w:space="0" w:color="auto"/>
                                    <w:bottom w:val="none" w:sz="0" w:space="0" w:color="auto"/>
                                    <w:right w:val="none" w:sz="0" w:space="0" w:color="auto"/>
                                  </w:divBdr>
                                  <w:divsChild>
                                    <w:div w:id="277218678">
                                      <w:marLeft w:val="0"/>
                                      <w:marRight w:val="0"/>
                                      <w:marTop w:val="0"/>
                                      <w:marBottom w:val="0"/>
                                      <w:divBdr>
                                        <w:top w:val="single" w:sz="2" w:space="0" w:color="E5E7EB"/>
                                        <w:left w:val="single" w:sz="2" w:space="0" w:color="E5E7EB"/>
                                        <w:bottom w:val="single" w:sz="2" w:space="0" w:color="E5E7EB"/>
                                        <w:right w:val="single" w:sz="2" w:space="0" w:color="E5E7EB"/>
                                      </w:divBdr>
                                      <w:divsChild>
                                        <w:div w:id="88552776">
                                          <w:marLeft w:val="0"/>
                                          <w:marRight w:val="0"/>
                                          <w:marTop w:val="0"/>
                                          <w:marBottom w:val="0"/>
                                          <w:divBdr>
                                            <w:top w:val="single" w:sz="2" w:space="3" w:color="E5E7EB"/>
                                            <w:left w:val="single" w:sz="2" w:space="3" w:color="E5E7EB"/>
                                            <w:bottom w:val="single" w:sz="2" w:space="3" w:color="E5E7EB"/>
                                            <w:right w:val="single" w:sz="2" w:space="3" w:color="E5E7EB"/>
                                          </w:divBdr>
                                          <w:divsChild>
                                            <w:div w:id="554970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07469376">
          <w:marLeft w:val="0"/>
          <w:marRight w:val="0"/>
          <w:marTop w:val="0"/>
          <w:marBottom w:val="0"/>
          <w:divBdr>
            <w:top w:val="single" w:sz="2" w:space="0" w:color="E5E7EB"/>
            <w:left w:val="single" w:sz="2" w:space="0" w:color="E5E7EB"/>
            <w:bottom w:val="single" w:sz="2" w:space="0" w:color="E5E7EB"/>
            <w:right w:val="single" w:sz="2" w:space="0" w:color="E5E7EB"/>
          </w:divBdr>
          <w:divsChild>
            <w:div w:id="447428791">
              <w:marLeft w:val="0"/>
              <w:marRight w:val="0"/>
              <w:marTop w:val="0"/>
              <w:marBottom w:val="0"/>
              <w:divBdr>
                <w:top w:val="none" w:sz="0" w:space="0" w:color="auto"/>
                <w:left w:val="none" w:sz="0" w:space="0" w:color="auto"/>
                <w:bottom w:val="none" w:sz="0" w:space="0" w:color="auto"/>
                <w:right w:val="none" w:sz="0" w:space="0" w:color="auto"/>
              </w:divBdr>
              <w:divsChild>
                <w:div w:id="119997608">
                  <w:marLeft w:val="0"/>
                  <w:marRight w:val="0"/>
                  <w:marTop w:val="0"/>
                  <w:marBottom w:val="0"/>
                  <w:divBdr>
                    <w:top w:val="single" w:sz="2" w:space="0" w:color="E5E7EB"/>
                    <w:left w:val="single" w:sz="2" w:space="0" w:color="E5E7EB"/>
                    <w:bottom w:val="single" w:sz="2" w:space="0" w:color="E5E7EB"/>
                    <w:right w:val="single" w:sz="2" w:space="0" w:color="E5E7EB"/>
                  </w:divBdr>
                  <w:divsChild>
                    <w:div w:id="207763370">
                      <w:marLeft w:val="0"/>
                      <w:marRight w:val="0"/>
                      <w:marTop w:val="0"/>
                      <w:marBottom w:val="0"/>
                      <w:divBdr>
                        <w:top w:val="single" w:sz="2" w:space="0" w:color="E5E7EB"/>
                        <w:left w:val="single" w:sz="2" w:space="0" w:color="E5E7EB"/>
                        <w:bottom w:val="single" w:sz="2" w:space="0" w:color="E5E7EB"/>
                        <w:right w:val="single" w:sz="2" w:space="0" w:color="E5E7EB"/>
                      </w:divBdr>
                      <w:divsChild>
                        <w:div w:id="1652439051">
                          <w:marLeft w:val="0"/>
                          <w:marRight w:val="0"/>
                          <w:marTop w:val="0"/>
                          <w:marBottom w:val="0"/>
                          <w:divBdr>
                            <w:top w:val="single" w:sz="2" w:space="0" w:color="E5E7EB"/>
                            <w:left w:val="single" w:sz="2" w:space="0" w:color="E5E7EB"/>
                            <w:bottom w:val="single" w:sz="2" w:space="0" w:color="E5E7EB"/>
                            <w:right w:val="single" w:sz="2" w:space="0" w:color="E5E7EB"/>
                          </w:divBdr>
                          <w:divsChild>
                            <w:div w:id="1931960659">
                              <w:marLeft w:val="0"/>
                              <w:marRight w:val="0"/>
                              <w:marTop w:val="0"/>
                              <w:marBottom w:val="0"/>
                              <w:divBdr>
                                <w:top w:val="single" w:sz="2" w:space="0" w:color="E5E7EB"/>
                                <w:left w:val="single" w:sz="2" w:space="0" w:color="E5E7EB"/>
                                <w:bottom w:val="single" w:sz="2" w:space="0" w:color="E5E7EB"/>
                                <w:right w:val="single" w:sz="2" w:space="0" w:color="E5E7EB"/>
                              </w:divBdr>
                              <w:divsChild>
                                <w:div w:id="101196415">
                                  <w:marLeft w:val="0"/>
                                  <w:marRight w:val="0"/>
                                  <w:marTop w:val="0"/>
                                  <w:marBottom w:val="0"/>
                                  <w:divBdr>
                                    <w:top w:val="single" w:sz="2" w:space="0" w:color="E5E7EB"/>
                                    <w:left w:val="single" w:sz="2" w:space="0" w:color="E5E7EB"/>
                                    <w:bottom w:val="single" w:sz="2" w:space="0" w:color="E5E7EB"/>
                                    <w:right w:val="single" w:sz="2" w:space="0" w:color="E5E7EB"/>
                                  </w:divBdr>
                                  <w:divsChild>
                                    <w:div w:id="936713475">
                                      <w:marLeft w:val="0"/>
                                      <w:marRight w:val="0"/>
                                      <w:marTop w:val="0"/>
                                      <w:marBottom w:val="0"/>
                                      <w:divBdr>
                                        <w:top w:val="single" w:sz="2" w:space="0" w:color="E5E7EB"/>
                                        <w:left w:val="single" w:sz="2" w:space="0" w:color="E5E7EB"/>
                                        <w:bottom w:val="single" w:sz="2" w:space="0" w:color="E5E7EB"/>
                                        <w:right w:val="single" w:sz="2" w:space="0" w:color="E5E7EB"/>
                                      </w:divBdr>
                                      <w:divsChild>
                                        <w:div w:id="1058751077">
                                          <w:marLeft w:val="0"/>
                                          <w:marRight w:val="0"/>
                                          <w:marTop w:val="0"/>
                                          <w:marBottom w:val="0"/>
                                          <w:divBdr>
                                            <w:top w:val="single" w:sz="2" w:space="0" w:color="E5E7EB"/>
                                            <w:left w:val="single" w:sz="2" w:space="0" w:color="E5E7EB"/>
                                            <w:bottom w:val="single" w:sz="2" w:space="0" w:color="E5E7EB"/>
                                            <w:right w:val="single" w:sz="2" w:space="0" w:color="E5E7EB"/>
                                          </w:divBdr>
                                          <w:divsChild>
                                            <w:div w:id="969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Kolade</dc:creator>
  <cp:keywords/>
  <dc:description/>
  <cp:lastModifiedBy>Bayo Kolade</cp:lastModifiedBy>
  <cp:revision>1</cp:revision>
  <dcterms:created xsi:type="dcterms:W3CDTF">2025-07-06T21:19:00Z</dcterms:created>
  <dcterms:modified xsi:type="dcterms:W3CDTF">2025-07-06T22:39:00Z</dcterms:modified>
</cp:coreProperties>
</file>