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FD23048">
      <w:pPr>
        <w:pStyle w:val="style1"/>
        <w:rPr/>
      </w:pPr>
      <w:r>
        <w:t>Bitcoin Market Sentiment vs Trader Performance Analysis</w:t>
      </w:r>
    </w:p>
    <w:p w14:paraId="61CEA6BD">
      <w:pPr>
        <w:pStyle w:val="style2"/>
        <w:rPr/>
      </w:pPr>
      <w:r>
        <w:t>Objective</w:t>
      </w:r>
    </w:p>
    <w:p w14:paraId="3A90AC71">
      <w:pPr>
        <w:pStyle w:val="style0"/>
        <w:rPr/>
      </w:pPr>
      <w:r>
        <w:t>Analyze how Bitcoin Fear &amp; Greed market sentiment affects trader profitability and trading outcomes.</w:t>
      </w:r>
    </w:p>
    <w:p w14:paraId="84E10655">
      <w:pPr>
        <w:pStyle w:val="style2"/>
        <w:rPr/>
      </w:pPr>
      <w:r>
        <w:t>Average Profit by Sentiment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95"/>
        <w:gridCol w:w="860"/>
      </w:tblGrid>
      <w:tr w14:paraId="EE317C2C">
        <w:trPr/>
        <w:tc>
          <w:tcPr>
            <w:tcW w:w="4320" w:type="dxa"/>
            <w:tcBorders/>
          </w:tcPr>
          <w:p w14:paraId="7E92F1DA">
            <w:pPr>
              <w:pStyle w:val="style0"/>
              <w:rPr/>
            </w:pPr>
            <w:r>
              <w:t>Sentiment</w:t>
            </w:r>
          </w:p>
        </w:tc>
        <w:tc>
          <w:tcPr>
            <w:tcW w:w="4320" w:type="dxa"/>
            <w:tcBorders/>
          </w:tcPr>
          <w:p w14:paraId="F9D887DA">
            <w:pPr>
              <w:pStyle w:val="style0"/>
              <w:rPr/>
            </w:pPr>
            <w:r>
              <w:t>Average Profit</w:t>
            </w:r>
          </w:p>
        </w:tc>
      </w:tr>
      <w:tr w14:paraId="1B9FA280">
        <w:tblPrEx/>
        <w:trPr/>
        <w:tc>
          <w:tcPr>
            <w:tcW w:w="4320" w:type="dxa"/>
            <w:tcBorders/>
          </w:tcPr>
          <w:p w14:paraId="B64F6CD2">
            <w:pPr>
              <w:pStyle w:val="style0"/>
              <w:rPr/>
            </w:pPr>
            <w:r>
              <w:t>Greed</w:t>
            </w:r>
          </w:p>
        </w:tc>
        <w:tc>
          <w:tcPr>
            <w:tcW w:w="4320" w:type="dxa"/>
            <w:tcBorders/>
          </w:tcPr>
          <w:p w14:paraId="6CFEAD3B">
            <w:pPr>
              <w:pStyle w:val="style0"/>
              <w:rPr/>
            </w:pPr>
            <w:r>
              <w:t>87.89</w:t>
            </w:r>
          </w:p>
        </w:tc>
      </w:tr>
      <w:tr w14:paraId="9C1F6074">
        <w:tblPrEx/>
        <w:trPr/>
        <w:tc>
          <w:tcPr>
            <w:tcW w:w="4320" w:type="dxa"/>
            <w:tcBorders/>
          </w:tcPr>
          <w:p w14:paraId="B5419C4A">
            <w:pPr>
              <w:pStyle w:val="style0"/>
              <w:rPr/>
            </w:pPr>
            <w:r>
              <w:t>Fear</w:t>
            </w:r>
          </w:p>
        </w:tc>
        <w:tc>
          <w:tcPr>
            <w:tcW w:w="4320" w:type="dxa"/>
            <w:tcBorders/>
          </w:tcPr>
          <w:p w14:paraId="6E745328">
            <w:pPr>
              <w:pStyle w:val="style0"/>
              <w:rPr/>
            </w:pPr>
            <w:r>
              <w:t>50.05</w:t>
            </w:r>
          </w:p>
        </w:tc>
      </w:tr>
      <w:tr w14:paraId="D17A70E4">
        <w:tblPrEx/>
        <w:trPr/>
        <w:tc>
          <w:tcPr>
            <w:tcW w:w="4320" w:type="dxa"/>
            <w:tcBorders/>
          </w:tcPr>
          <w:p w14:paraId="79E3773A">
            <w:pPr>
              <w:pStyle w:val="style0"/>
              <w:rPr/>
            </w:pPr>
            <w:r>
              <w:t>Extreme Greed</w:t>
            </w:r>
          </w:p>
        </w:tc>
        <w:tc>
          <w:tcPr>
            <w:tcW w:w="4320" w:type="dxa"/>
            <w:tcBorders/>
          </w:tcPr>
          <w:p w14:paraId="8417B4A1">
            <w:pPr>
              <w:pStyle w:val="style0"/>
              <w:rPr/>
            </w:pPr>
            <w:r>
              <w:t>25.42</w:t>
            </w:r>
          </w:p>
        </w:tc>
      </w:tr>
      <w:tr w14:paraId="9DB27705">
        <w:tblPrEx/>
        <w:trPr/>
        <w:tc>
          <w:tcPr>
            <w:tcW w:w="4320" w:type="dxa"/>
            <w:tcBorders/>
          </w:tcPr>
          <w:p w14:paraId="3BE18A1B">
            <w:pPr>
              <w:pStyle w:val="style0"/>
              <w:rPr/>
            </w:pPr>
            <w:r>
              <w:t>Neutral</w:t>
            </w:r>
          </w:p>
        </w:tc>
        <w:tc>
          <w:tcPr>
            <w:tcW w:w="4320" w:type="dxa"/>
            <w:tcBorders/>
          </w:tcPr>
          <w:p w14:paraId="E5CBD182">
            <w:pPr>
              <w:pStyle w:val="style0"/>
              <w:rPr/>
            </w:pPr>
            <w:r>
              <w:t>22.23</w:t>
            </w:r>
          </w:p>
        </w:tc>
      </w:tr>
      <w:tr w14:paraId="1FE94C6A">
        <w:tblPrEx/>
        <w:trPr/>
        <w:tc>
          <w:tcPr>
            <w:tcW w:w="4320" w:type="dxa"/>
            <w:tcBorders/>
          </w:tcPr>
          <w:p w14:paraId="E6919F5D">
            <w:pPr>
              <w:pStyle w:val="style0"/>
              <w:rPr/>
            </w:pPr>
            <w:r>
              <w:rPr/>
              <w:drawing>
                <wp:inline distL="114300" distT="0" distB="0" distR="114300">
                  <wp:extent cx="6127922" cy="3958658"/>
                  <wp:effectExtent l="0" t="0" r="0" b="0"/>
                  <wp:docPr id="1026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6127922" cy="39586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Borders/>
          </w:tcPr>
          <w:p w14:paraId="1B759D50">
            <w:pPr>
              <w:pStyle w:val="style0"/>
              <w:rPr/>
            </w:pPr>
          </w:p>
        </w:tc>
      </w:tr>
    </w:tbl>
    <w:p w14:paraId="B2CD3D76">
      <w:pPr>
        <w:pStyle w:val="style2"/>
        <w:rPr/>
      </w:pPr>
      <w:r>
        <w:t>Winning vs Losing Trades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3FF9B9C8">
        <w:trPr/>
        <w:tc>
          <w:tcPr>
            <w:tcW w:w="2880" w:type="dxa"/>
            <w:tcBorders/>
          </w:tcPr>
          <w:p w14:paraId="648DBE33">
            <w:pPr>
              <w:pStyle w:val="style0"/>
              <w:rPr/>
            </w:pPr>
            <w:r>
              <w:t>Sentiment</w:t>
            </w:r>
          </w:p>
        </w:tc>
        <w:tc>
          <w:tcPr>
            <w:tcW w:w="2880" w:type="dxa"/>
            <w:tcBorders/>
          </w:tcPr>
          <w:p w14:paraId="9AC7D5C7">
            <w:pPr>
              <w:pStyle w:val="style0"/>
              <w:rPr/>
            </w:pPr>
            <w:r>
              <w:t>Winning Trades</w:t>
            </w:r>
          </w:p>
        </w:tc>
        <w:tc>
          <w:tcPr>
            <w:tcW w:w="2880" w:type="dxa"/>
            <w:tcBorders/>
          </w:tcPr>
          <w:p w14:paraId="1259414D">
            <w:pPr>
              <w:pStyle w:val="style0"/>
              <w:rPr/>
            </w:pPr>
            <w:r>
              <w:t>Losing Trades</w:t>
            </w:r>
          </w:p>
        </w:tc>
      </w:tr>
      <w:tr w14:paraId="D9072631">
        <w:tblPrEx/>
        <w:trPr/>
        <w:tc>
          <w:tcPr>
            <w:tcW w:w="2880" w:type="dxa"/>
            <w:tcBorders/>
          </w:tcPr>
          <w:p w14:paraId="9EC71CAC">
            <w:pPr>
              <w:pStyle w:val="style0"/>
              <w:rPr/>
            </w:pPr>
            <w:r>
              <w:t>Fear</w:t>
            </w:r>
          </w:p>
        </w:tc>
        <w:tc>
          <w:tcPr>
            <w:tcW w:w="2880" w:type="dxa"/>
            <w:tcBorders/>
          </w:tcPr>
          <w:p w14:paraId="D7885C2D">
            <w:pPr>
              <w:pStyle w:val="style0"/>
              <w:rPr/>
            </w:pPr>
            <w:r>
              <w:t>55,576</w:t>
            </w:r>
          </w:p>
        </w:tc>
        <w:tc>
          <w:tcPr>
            <w:tcW w:w="2880" w:type="dxa"/>
            <w:tcBorders/>
          </w:tcPr>
          <w:p w14:paraId="CA019C2D">
            <w:pPr>
              <w:pStyle w:val="style0"/>
              <w:rPr/>
            </w:pPr>
            <w:r>
              <w:t>78,295</w:t>
            </w:r>
          </w:p>
        </w:tc>
      </w:tr>
      <w:tr w14:paraId="F9580B4A">
        <w:tblPrEx/>
        <w:trPr/>
        <w:tc>
          <w:tcPr>
            <w:tcW w:w="2880" w:type="dxa"/>
            <w:tcBorders/>
          </w:tcPr>
          <w:p w14:paraId="8622E511">
            <w:pPr>
              <w:pStyle w:val="style0"/>
              <w:rPr/>
            </w:pPr>
            <w:r>
              <w:t>Greed</w:t>
            </w:r>
          </w:p>
        </w:tc>
        <w:tc>
          <w:tcPr>
            <w:tcW w:w="2880" w:type="dxa"/>
            <w:tcBorders/>
          </w:tcPr>
          <w:p w14:paraId="8A11B6D4">
            <w:pPr>
              <w:pStyle w:val="style0"/>
              <w:rPr/>
            </w:pPr>
            <w:r>
              <w:t>16,202</w:t>
            </w:r>
          </w:p>
        </w:tc>
        <w:tc>
          <w:tcPr>
            <w:tcW w:w="2880" w:type="dxa"/>
            <w:tcBorders/>
          </w:tcPr>
          <w:p w14:paraId="546B35E3">
            <w:pPr>
              <w:pStyle w:val="style0"/>
              <w:rPr/>
            </w:pPr>
            <w:r>
              <w:t>20,087</w:t>
            </w:r>
          </w:p>
        </w:tc>
      </w:tr>
      <w:tr w14:paraId="DE078FA0">
        <w:tblPrEx/>
        <w:trPr/>
        <w:tc>
          <w:tcPr>
            <w:tcW w:w="2880" w:type="dxa"/>
            <w:tcBorders/>
          </w:tcPr>
          <w:p w14:paraId="83E949F8">
            <w:pPr>
              <w:pStyle w:val="style0"/>
              <w:rPr/>
            </w:pPr>
            <w:r>
              <w:t>Neutral</w:t>
            </w:r>
          </w:p>
        </w:tc>
        <w:tc>
          <w:tcPr>
            <w:tcW w:w="2880" w:type="dxa"/>
            <w:tcBorders/>
          </w:tcPr>
          <w:p w14:paraId="EA5C255F">
            <w:pPr>
              <w:pStyle w:val="style0"/>
              <w:rPr/>
            </w:pPr>
            <w:r>
              <w:t>2,265</w:t>
            </w:r>
          </w:p>
        </w:tc>
        <w:tc>
          <w:tcPr>
            <w:tcW w:w="2880" w:type="dxa"/>
            <w:tcBorders/>
          </w:tcPr>
          <w:p w14:paraId="75493C47">
            <w:pPr>
              <w:pStyle w:val="style0"/>
              <w:rPr/>
            </w:pPr>
            <w:r>
              <w:t>4,876</w:t>
            </w:r>
          </w:p>
        </w:tc>
      </w:tr>
      <w:tr w14:paraId="FE8252E4">
        <w:tblPrEx/>
        <w:trPr/>
        <w:tc>
          <w:tcPr>
            <w:tcW w:w="2880" w:type="dxa"/>
            <w:tcBorders/>
          </w:tcPr>
          <w:p w14:paraId="6D8C7D21">
            <w:pPr>
              <w:pStyle w:val="style0"/>
              <w:rPr/>
            </w:pPr>
            <w:r>
              <w:t>Extreme Greed</w:t>
            </w:r>
          </w:p>
        </w:tc>
        <w:tc>
          <w:tcPr>
            <w:tcW w:w="2880" w:type="dxa"/>
            <w:tcBorders/>
          </w:tcPr>
          <w:p w14:paraId="52CF8CFD">
            <w:pPr>
              <w:pStyle w:val="style0"/>
              <w:rPr/>
            </w:pPr>
            <w:r>
              <w:t>3,412</w:t>
            </w:r>
          </w:p>
        </w:tc>
        <w:tc>
          <w:tcPr>
            <w:tcW w:w="2880" w:type="dxa"/>
            <w:tcBorders/>
          </w:tcPr>
          <w:p w14:paraId="90CD6B1C">
            <w:pPr>
              <w:pStyle w:val="style0"/>
              <w:rPr/>
            </w:pPr>
            <w:r>
              <w:t>3,550</w:t>
            </w:r>
          </w:p>
        </w:tc>
      </w:tr>
    </w:tbl>
    <w:p w14:paraId="F94EBA52">
      <w:pPr>
        <w:pStyle w:val="style2"/>
        <w:rPr/>
      </w:pPr>
    </w:p>
    <w:p w14:paraId="E9720F4E">
      <w:pPr>
        <w:pStyle w:val="style0"/>
        <w:numPr>
          <w:ilvl w:val="0"/>
          <w:numId w:val="0"/>
        </w:numPr>
        <w:rPr/>
      </w:pPr>
    </w:p>
    <w:p w14:paraId="5C1EE910">
      <w:pPr>
        <w:pStyle w:val="style0"/>
        <w:numPr>
          <w:ilvl w:val="0"/>
          <w:numId w:val="0"/>
        </w:numPr>
        <w:rPr/>
      </w:pPr>
      <w:r>
        <w:rPr/>
        <w:drawing>
          <wp:inline distL="114300" distT="0" distB="0" distR="114300">
            <wp:extent cx="4455713" cy="3008172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55713" cy="3008172"/>
                    </a:xfrm>
                    <a:prstGeom prst="rect"/>
                  </pic:spPr>
                </pic:pic>
              </a:graphicData>
            </a:graphic>
          </wp:inline>
        </w:drawing>
      </w:r>
      <w:r>
        <w:t>Key Insights</w:t>
      </w:r>
    </w:p>
    <w:p w14:paraId="5A39E895">
      <w:pPr>
        <w:pStyle w:val="style48"/>
        <w:rPr/>
      </w:pPr>
      <w:r>
        <w:t>Greed periods generated the highest average profits.</w:t>
      </w:r>
    </w:p>
    <w:p w14:paraId="D30F63AF">
      <w:pPr>
        <w:pStyle w:val="style48"/>
        <w:rPr/>
      </w:pPr>
      <w:r>
        <w:t>Fear periods were profitable but less profitable than Greed periods.</w:t>
      </w:r>
    </w:p>
    <w:p w14:paraId="15649051">
      <w:pPr>
        <w:pStyle w:val="style48"/>
        <w:rPr/>
      </w:pPr>
      <w:r>
        <w:t>Neutral periods produced the lowest profits.</w:t>
      </w:r>
    </w:p>
    <w:p w14:paraId="BF4F98C9">
      <w:pPr>
        <w:pStyle w:val="style48"/>
        <w:rPr/>
      </w:pPr>
      <w:r>
        <w:t>Losing trades outnumbered winning trades across all sentiment categories.</w:t>
      </w:r>
    </w:p>
    <w:p w14:paraId="5C8C2B6F">
      <w:pPr>
        <w:pStyle w:val="style48"/>
        <w:rPr/>
      </w:pPr>
      <w:r>
        <w:t>Market sentiment influences trader performance and profitability.</w:t>
      </w:r>
    </w:p>
    <w:p w14:paraId="AD1C2E63">
      <w:pPr>
        <w:pStyle w:val="style2"/>
        <w:rPr/>
      </w:pPr>
      <w:r>
        <w:t>Conclusion</w:t>
      </w:r>
    </w:p>
    <w:p w14:paraId="43536AA8">
      <w:pPr>
        <w:pStyle w:val="style0"/>
        <w:rPr/>
      </w:pPr>
      <w:r>
        <w:t>Market sentiment has a measurable impact on trading outcomes. Traders achieved the highest average profits during Greed periods, suggesting that sentiment analysis can help evaluate trading opportunities and risk.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22491ac-7839-4549-9719-cbef689c3c3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65c592a-7ccd-490d-8535-62b610c26e8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6b1e787-0831-485b-bf3c-9b4037b6f2a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f7db9bb-d9f2-4a34-827e-7f9d776bd91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cb7fc9d-e3b9-4062-96cc-1da606e9932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2c375830-eb2e-4e34-914d-31bdc590cd5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b3b6b33-ff02-4404-8fc5-4d2f29f166f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3cd6a15-cccf-48d4-9e92-1660bbe6c34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2050b75-5d1b-47b7-85d3-125f9d84a2d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86b3c22-b692-4ef9-8b8f-e89c32657f1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9b95913-a818-4357-9e04-acc22d2a439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90af554-cabf-4bb4-977f-a3822cce45f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200ee4a-7e37-4832-8299-895c7375a35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4ca7715-ad9b-4167-a8d5-54fc4fbb27e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131</Words>
  <Pages>1</Pages>
  <Characters>840</Characters>
  <Application>WPS Office</Application>
  <DocSecurity>0</DocSecurity>
  <Paragraphs>57</Paragraphs>
  <ScaleCrop>false</ScaleCrop>
  <LinksUpToDate>false</LinksUpToDate>
  <CharactersWithSpaces>933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220333QBI</lastModifiedBy>
  <dcterms:modified xsi:type="dcterms:W3CDTF">2026-06-08T17:54:37Z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675da74efd464fc9909c88596cae7606</vt:lpwstr>
  </property>
</Properties>
</file>