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i w:val="1"/>
          <w:sz w:val="24"/>
          <w:szCs w:val="24"/>
        </w:rPr>
      </w:pPr>
      <w:bookmarkStart w:colFirst="0" w:colLast="0" w:name="_wj2j189xt6fj" w:id="0"/>
      <w:bookmarkEnd w:id="0"/>
      <w:r w:rsidDel="00000000" w:rsidR="00000000" w:rsidRPr="00000000">
        <w:rPr>
          <w:rFonts w:ascii="Google Sans" w:cs="Google Sans" w:eastAsia="Google Sans" w:hAnsi="Google Sans"/>
          <w:rtl w:val="0"/>
        </w:rPr>
        <w:t xml:space="preserve">Stakeholder memorandum</w:t>
      </w:r>
      <w:r w:rsidDel="00000000" w:rsidR="00000000" w:rsidRPr="00000000">
        <w:rPr>
          <w:rtl w:val="0"/>
        </w:rPr>
      </w:r>
    </w:p>
    <w:p w:rsidR="00000000" w:rsidDel="00000000" w:rsidP="00000000" w:rsidRDefault="00000000" w:rsidRPr="00000000" w14:paraId="00000002">
      <w:pPr>
        <w:jc w:val="cente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IT Manager, Stakeholders</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FROM: Kole Krier</w:t>
        <w:br w:type="textWrapping"/>
        <w:t xml:space="preserve">DATE: 7/11/2023</w:t>
        <w:br w:type="textWrapping"/>
        <w:t xml:space="preserve">SUBJECT: Internal IT Audit Findings and Recommendations</w:t>
      </w:r>
    </w:p>
    <w:p w:rsidR="00000000" w:rsidDel="00000000" w:rsidP="00000000" w:rsidRDefault="00000000" w:rsidRPr="00000000" w14:paraId="0000000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Dear Colleagues,</w:t>
      </w:r>
    </w:p>
    <w:p w:rsidR="00000000" w:rsidDel="00000000" w:rsidP="00000000" w:rsidRDefault="00000000" w:rsidRPr="00000000" w14:paraId="0000000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Please review the following information regarding the Botium Toys internal audit scope, goals, critical findings, summary and recommendations.</w:t>
      </w:r>
    </w:p>
    <w:p w:rsidR="00000000" w:rsidDel="00000000" w:rsidP="00000000" w:rsidRDefault="00000000" w:rsidRPr="00000000" w14:paraId="0000000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Scope: </w:t>
      </w:r>
      <w:r w:rsidDel="00000000" w:rsidR="00000000" w:rsidRPr="00000000">
        <w:rPr>
          <w:rFonts w:ascii="Google Sans" w:cs="Google Sans" w:eastAsia="Google Sans" w:hAnsi="Google Sans"/>
          <w:sz w:val="24"/>
          <w:szCs w:val="24"/>
          <w:rtl w:val="0"/>
        </w:rPr>
        <w:t xml:space="preserve">We reviewed the following items - accounting, end point detection, firewalls, intrusion detection system, security information and event management (SIEM) tool. The items were assessed for current user permissions, implemented controls, procedures and protocols set.</w:t>
      </w:r>
    </w:p>
    <w:p w:rsidR="00000000" w:rsidDel="00000000" w:rsidP="00000000" w:rsidRDefault="00000000" w:rsidRPr="00000000" w14:paraId="0000000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Goals: </w:t>
      </w:r>
    </w:p>
    <w:p w:rsidR="00000000" w:rsidDel="00000000" w:rsidP="00000000" w:rsidRDefault="00000000" w:rsidRPr="00000000" w14:paraId="0000000D">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adhere to the National Institute of Standards and Technology Cybersecurity Framework (NIST CSF) </w:t>
      </w:r>
    </w:p>
    <w:p w:rsidR="00000000" w:rsidDel="00000000" w:rsidP="00000000" w:rsidRDefault="00000000" w:rsidRPr="00000000" w14:paraId="0000000E">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Establish a better process for their systems to ensure they are compliant </w:t>
      </w:r>
    </w:p>
    <w:p w:rsidR="00000000" w:rsidDel="00000000" w:rsidP="00000000" w:rsidRDefault="00000000" w:rsidRPr="00000000" w14:paraId="0000000F">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Fortify system controls</w:t>
      </w:r>
    </w:p>
    <w:p w:rsidR="00000000" w:rsidDel="00000000" w:rsidP="00000000" w:rsidRDefault="00000000" w:rsidRPr="00000000" w14:paraId="00000010">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Implement the concept of least permissions when it comes to user credential management </w:t>
      </w:r>
    </w:p>
    <w:p w:rsidR="00000000" w:rsidDel="00000000" w:rsidP="00000000" w:rsidRDefault="00000000" w:rsidRPr="00000000" w14:paraId="00000011">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Establish their policies and procedures, which includes their playbooks </w:t>
      </w:r>
    </w:p>
    <w:p w:rsidR="00000000" w:rsidDel="00000000" w:rsidP="00000000" w:rsidRDefault="00000000" w:rsidRPr="00000000" w14:paraId="00000012">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they are meeting compliance requirements </w:t>
      </w:r>
      <w:r w:rsidDel="00000000" w:rsidR="00000000" w:rsidRPr="00000000">
        <w:rPr>
          <w:rtl w:val="0"/>
        </w:rPr>
      </w:r>
    </w:p>
    <w:p w:rsidR="00000000" w:rsidDel="00000000" w:rsidP="00000000" w:rsidRDefault="00000000" w:rsidRPr="00000000" w14:paraId="0000001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Critical findings (must be addressed immediately): </w:t>
      </w:r>
    </w:p>
    <w:p w:rsidR="00000000" w:rsidDel="00000000" w:rsidP="00000000" w:rsidRDefault="00000000" w:rsidRPr="00000000" w14:paraId="0000001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were many controls that need to be implemented and developed starting with the highests priorities -</w:t>
      </w:r>
    </w:p>
    <w:p w:rsidR="00000000" w:rsidDel="00000000" w:rsidP="00000000" w:rsidRDefault="00000000" w:rsidRPr="00000000" w14:paraId="00000016">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p w:rsidR="00000000" w:rsidDel="00000000" w:rsidP="00000000" w:rsidRDefault="00000000" w:rsidRPr="00000000" w14:paraId="00000017">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p w:rsidR="00000000" w:rsidDel="00000000" w:rsidP="00000000" w:rsidRDefault="00000000" w:rsidRPr="00000000" w14:paraId="00000018">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p w:rsidR="00000000" w:rsidDel="00000000" w:rsidP="00000000" w:rsidRDefault="00000000" w:rsidRPr="00000000" w14:paraId="00000019">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p w:rsidR="00000000" w:rsidDel="00000000" w:rsidP="00000000" w:rsidRDefault="00000000" w:rsidRPr="00000000" w14:paraId="0000001A">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 policies</w:t>
      </w:r>
    </w:p>
    <w:p w:rsidR="00000000" w:rsidDel="00000000" w:rsidP="00000000" w:rsidRDefault="00000000" w:rsidRPr="00000000" w14:paraId="0000001B">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w:t>
      </w:r>
    </w:p>
    <w:p w:rsidR="00000000" w:rsidDel="00000000" w:rsidP="00000000" w:rsidRDefault="00000000" w:rsidRPr="00000000" w14:paraId="0000001C">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p w:rsidR="00000000" w:rsidDel="00000000" w:rsidP="00000000" w:rsidRDefault="00000000" w:rsidRPr="00000000" w14:paraId="0000001D">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w:t>
      </w:r>
    </w:p>
    <w:p w:rsidR="00000000" w:rsidDel="00000000" w:rsidP="00000000" w:rsidRDefault="00000000" w:rsidRPr="00000000" w14:paraId="0000001E">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p w:rsidR="00000000" w:rsidDel="00000000" w:rsidP="00000000" w:rsidRDefault="00000000" w:rsidRPr="00000000" w14:paraId="0000001F">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p w:rsidR="00000000" w:rsidDel="00000000" w:rsidP="00000000" w:rsidRDefault="00000000" w:rsidRPr="00000000" w14:paraId="00000020">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p w:rsidR="00000000" w:rsidDel="00000000" w:rsidP="00000000" w:rsidRDefault="00000000" w:rsidRPr="00000000" w14:paraId="00000021">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Account management policies</w:t>
      </w:r>
    </w:p>
    <w:p w:rsidR="00000000" w:rsidDel="00000000" w:rsidP="00000000" w:rsidRDefault="00000000" w:rsidRPr="00000000" w14:paraId="0000002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Findings (should be addressed, but no immediate need): </w:t>
      </w:r>
    </w:p>
    <w:p w:rsidR="00000000" w:rsidDel="00000000" w:rsidP="00000000" w:rsidRDefault="00000000" w:rsidRPr="00000000" w14:paraId="00000024">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Time controlled safe</w:t>
      </w:r>
    </w:p>
    <w:p w:rsidR="00000000" w:rsidDel="00000000" w:rsidP="00000000" w:rsidRDefault="00000000" w:rsidRPr="00000000" w14:paraId="00000025">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Adequate lighting</w:t>
      </w:r>
    </w:p>
    <w:p w:rsidR="00000000" w:rsidDel="00000000" w:rsidP="00000000" w:rsidRDefault="00000000" w:rsidRPr="00000000" w14:paraId="00000026">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Locking cabinets</w:t>
      </w:r>
    </w:p>
    <w:p w:rsidR="00000000" w:rsidDel="00000000" w:rsidP="00000000" w:rsidRDefault="00000000" w:rsidRPr="00000000" w14:paraId="00000027">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Signage with alarm provider</w:t>
      </w:r>
    </w:p>
    <w:p w:rsidR="00000000" w:rsidDel="00000000" w:rsidP="00000000" w:rsidRDefault="00000000" w:rsidRPr="00000000" w14:paraId="0000002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Summary/Recommendations: </w:t>
      </w:r>
    </w:p>
    <w:p w:rsidR="00000000" w:rsidDel="00000000" w:rsidP="00000000" w:rsidRDefault="00000000" w:rsidRPr="00000000" w14:paraId="0000002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It is recommended that critical findings relating to compliance with PCI DSS and GDPR be promptly addressed since Botium Toys have European citizens. If they were to buy a product from this company and their data was not securely protected, this law will be inconvenient to the company and is a risk. Also,  Botium Toys does not have all of the necessary controls (internal, External) enforced for The SOC1 and SOC2 and are not adhering to the regulations on keeping customer data private through user access. Lastly, The IT team needs to make sure that the website that the company is working from is using a trusted source and adheres with PCI DSS, for the credit card information. Needs to be stored in a trusted environment and not allow for any intrusion for SPII.</w:t>
      </w:r>
    </w:p>
    <w:p w:rsidR="00000000" w:rsidDel="00000000" w:rsidP="00000000" w:rsidRDefault="00000000" w:rsidRPr="00000000" w14:paraId="0000002C">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D">
      <w:pPr>
        <w:rPr>
          <w:rFonts w:ascii="Google Sans" w:cs="Google Sans" w:eastAsia="Google Sans" w:hAnsi="Google Sans"/>
          <w:color w:val="434343"/>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