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7.png" ContentType="image/png"/>
  <Override PartName="/word/media/rId34.png" ContentType="image/png"/>
  <Override PartName="/word/media/rId31.png" ContentType="image/png"/>
  <Override PartName="/word/media/rId29.png" ContentType="image/png"/>
  <Override PartName="/word/media/rId36.png" ContentType="image/png"/>
  <Override PartName="/word/media/rId38.png" ContentType="image/png"/>
  <Override PartName="/word/media/rId2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WICKED</w:t>
      </w:r>
      <w:r>
        <w:t xml:space="preserve"> </w:t>
      </w:r>
      <w:r>
        <w:t xml:space="preserve">WINES</w:t>
      </w:r>
    </w:p>
    <w:p>
      <w:pPr>
        <w:pStyle w:val="Subtitle"/>
      </w:pPr>
      <w:r>
        <w:t xml:space="preserve">Wine</w:t>
      </w:r>
      <w:r>
        <w:t xml:space="preserve"> </w:t>
      </w:r>
      <w:r>
        <w:t xml:space="preserve">Buying</w:t>
      </w:r>
      <w:r>
        <w:t xml:space="preserve"> </w:t>
      </w:r>
      <w:r>
        <w:t xml:space="preserve">Behaviour</w:t>
      </w:r>
      <w:r>
        <w:t xml:space="preserve"> </w:t>
      </w:r>
      <w:r>
        <w:t xml:space="preserve">of</w:t>
      </w:r>
      <w:r>
        <w:t xml:space="preserve"> </w:t>
      </w:r>
      <w:r>
        <w:t xml:space="preserve">US</w:t>
      </w:r>
      <w:r>
        <w:t xml:space="preserve"> </w:t>
      </w:r>
      <w:r>
        <w:t xml:space="preserve">Consumers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Oct</w:t>
      </w:r>
      <w:r>
        <w:t xml:space="preserve"> </w:t>
      </w:r>
      <w:r>
        <w:t xml:space="preserve">2020</w:t>
      </w:r>
      <w:r>
        <w:t xml:space="preserve"> </w:t>
      </w:r>
      <w:r>
        <w:t xml:space="preserve">(updated</w:t>
      </w:r>
      <w:r>
        <w:t xml:space="preserve"> </w:t>
      </w:r>
      <w:r>
        <w:t xml:space="preserve">on</w:t>
      </w:r>
      <w:r>
        <w:t xml:space="preserve"> </w:t>
      </w:r>
      <w:r>
        <w:t xml:space="preserve">2020-10-26)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pPr>
        <w:pStyle w:val="Heading1"/>
      </w:pPr>
      <w:bookmarkStart w:id="20" w:name="data1-consumer-feelings-toward-wine"/>
      <w:r>
        <w:t xml:space="preserve">1	Data1: Consumer feelings toward wine</w:t>
      </w:r>
      <w:bookmarkEnd w:id="20"/>
    </w:p>
    <w:p>
      <w:pPr>
        <w:pStyle w:val="Heading2"/>
      </w:pPr>
      <w:bookmarkStart w:id="21" w:name="missing-values"/>
      <w:r>
        <w:t xml:space="preserve">1.1	Missing values</w:t>
      </w:r>
      <w:bookmarkEnd w:id="21"/>
    </w:p>
    <w:p>
      <w:pPr>
        <w:pStyle w:val="CaptionedFigure"/>
      </w:pPr>
      <w:r>
        <w:drawing>
          <wp:inline>
            <wp:extent cx="4572000" cy="3657600"/>
            <wp:effectExtent b="0" l="0" r="0" t="0"/>
            <wp:docPr descr="Figure 1.1: Pattern of missing values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missi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1.1: Pattern of missing values</w:t>
      </w:r>
    </w:p>
    <w:p>
      <w:r>
        <w:br w:type="page"/>
      </w:r>
    </w:p>
    <w:p>
      <w:pPr>
        <w:pStyle w:val="Heading2"/>
      </w:pPr>
      <w:bookmarkStart w:id="23" w:name="consumer-feelings-toward-wine"/>
      <w:r>
        <w:t xml:space="preserve">1.2	Consumer feelings toward wine</w:t>
      </w:r>
      <w:bookmarkEnd w:id="23"/>
    </w:p>
    <w:p>
      <w:pPr>
        <w:pStyle w:val="CaptionedFigure"/>
      </w:pPr>
      <w:r>
        <w:drawing>
          <wp:inline>
            <wp:extent cx="4572000" cy="6124575"/>
            <wp:effectExtent b="0" l="0" r="0" t="0"/>
            <wp:docPr descr="Figure 1.2: Consumer feelings toward wine and wine consumption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wfee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124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1.2: Consumer feelings toward wine and wine consumption</w:t>
      </w:r>
    </w:p>
    <w:p>
      <w:r>
        <w:br w:type="page"/>
      </w:r>
    </w:p>
    <w:p>
      <w:pPr>
        <w:pStyle w:val="Heading1"/>
      </w:pPr>
      <w:bookmarkStart w:id="25" w:name="influence-of-brand-on-wine-enjoyment"/>
      <w:r>
        <w:t xml:space="preserve">2	Influence of brand on wine enjoyment</w:t>
      </w:r>
      <w:bookmarkEnd w:id="25"/>
    </w:p>
    <w:p>
      <w:pPr>
        <w:pStyle w:val="Heading2"/>
      </w:pPr>
      <w:bookmarkStart w:id="26" w:name="round-1"/>
      <w:r>
        <w:t xml:space="preserve">2.1	Round 1</w:t>
      </w:r>
      <w:bookmarkEnd w:id="26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round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round-2"/>
      <w:r>
        <w:t xml:space="preserve">2.2	Round 2</w:t>
      </w:r>
      <w:bookmarkEnd w:id="28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round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round-3"/>
      <w:r>
        <w:t xml:space="preserve">2.3	Round 3</w:t>
      </w:r>
      <w:bookmarkEnd w:id="30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round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bookmarkStart w:id="32" w:name="desired-wine-feature"/>
      <w:r>
        <w:t xml:space="preserve">3	Desired wine feature</w:t>
      </w:r>
      <w:bookmarkEnd w:id="32"/>
    </w:p>
    <w:p>
      <w:pPr>
        <w:pStyle w:val="FirstParagraph"/>
      </w:pPr>
      <w:r>
        <w:t xml:space="preserve">This will help us to understand for which brand which particular attribute is playing a major role in the higher or lower wine enjoyment score.</w:t>
      </w:r>
    </w:p>
    <w:p>
      <w:pPr>
        <w:pStyle w:val="Heading2"/>
      </w:pPr>
      <w:bookmarkStart w:id="33" w:name="round-1-1"/>
      <w:r>
        <w:t xml:space="preserve">3.1	Round 1</w:t>
      </w:r>
      <w:bookmarkEnd w:id="33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round1-lo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ound-2-1"/>
      <w:r>
        <w:t xml:space="preserve">3.2	Round 2</w:t>
      </w:r>
      <w:bookmarkEnd w:id="35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round2-lo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round-3-1"/>
      <w:r>
        <w:t xml:space="preserve">3.3	Round 3</w:t>
      </w:r>
      <w:bookmarkEnd w:id="37"/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wine-consumers_files/figure-docx/plot-round3-lon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chi-square-tests"/>
      <w:r>
        <w:t xml:space="preserve">4	Chi square tests</w:t>
      </w:r>
      <w:bookmarkEnd w:id="39"/>
    </w:p>
    <w:p>
      <w:pPr>
        <w:pStyle w:val="Heading2"/>
      </w:pPr>
      <w:bookmarkStart w:id="40" w:name="brand-and-enjoyment"/>
      <w:r>
        <w:t xml:space="preserve">4.1	Brand and Enjoyment</w:t>
      </w:r>
      <w:bookmarkEnd w:id="40"/>
    </w:p>
    <w:p>
      <w:pPr>
        <w:pStyle w:val="Heading3"/>
      </w:pPr>
      <w:bookmarkStart w:id="41" w:name="round-1-2"/>
      <w:r>
        <w:t xml:space="preserve">4.1.1	Round 1</w:t>
      </w:r>
      <w:bookmarkEnd w:id="41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table(round1a$brand1, round1a$enjoy1)</w:t>
      </w:r>
      <w:r>
        <w:br/>
      </w:r>
      <w:r>
        <w:rPr>
          <w:rStyle w:val="VerbatimChar"/>
        </w:rPr>
        <w:t xml:space="preserve">## X-squared = 26.037, df = 16, p-value = 0.05351</w:t>
      </w:r>
    </w:p>
    <w:p>
      <w:pPr>
        <w:pStyle w:val="Heading3"/>
      </w:pPr>
      <w:bookmarkStart w:id="42" w:name="round-2-2"/>
      <w:r>
        <w:t xml:space="preserve">4.1.2	Round 2</w:t>
      </w:r>
      <w:bookmarkEnd w:id="42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table(round2a$brand2, round2a$enjoy2)</w:t>
      </w:r>
      <w:r>
        <w:br/>
      </w:r>
      <w:r>
        <w:rPr>
          <w:rStyle w:val="VerbatimChar"/>
        </w:rPr>
        <w:t xml:space="preserve">## X-squared = 19.103, df = 16, p-value = 0.2634</w:t>
      </w:r>
    </w:p>
    <w:p>
      <w:pPr>
        <w:pStyle w:val="Heading3"/>
      </w:pPr>
      <w:bookmarkStart w:id="43" w:name="round-3-2"/>
      <w:r>
        <w:t xml:space="preserve">4.1.3	Round 3</w:t>
      </w:r>
      <w:bookmarkEnd w:id="43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table(round3a$brand3, round3a$enjoy3)</w:t>
      </w:r>
      <w:r>
        <w:br/>
      </w:r>
      <w:r>
        <w:rPr>
          <w:rStyle w:val="VerbatimChar"/>
        </w:rPr>
        <w:t xml:space="preserve">## X-squared = 4.4085, df = 16, p-value = 0.998</w:t>
      </w:r>
    </w:p>
    <w:p>
      <w:pPr>
        <w:pStyle w:val="Heading2"/>
      </w:pPr>
      <w:bookmarkStart w:id="44" w:name="enjoy-and-re-drink"/>
      <w:r>
        <w:t xml:space="preserve">4.2	Enjoy and Re-drink</w:t>
      </w:r>
      <w:bookmarkEnd w:id="44"/>
    </w:p>
    <w:p>
      <w:pPr>
        <w:pStyle w:val="Heading3"/>
      </w:pPr>
      <w:bookmarkStart w:id="45" w:name="round-1-3"/>
      <w:r>
        <w:t xml:space="preserve">4.2.1	Round 1</w:t>
      </w:r>
      <w:bookmarkEnd w:id="45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table(round1a$enjoy1, round1a$drink1)</w:t>
      </w:r>
      <w:r>
        <w:br/>
      </w:r>
      <w:r>
        <w:rPr>
          <w:rStyle w:val="VerbatimChar"/>
        </w:rPr>
        <w:t xml:space="preserve">## X-squared = 35.057, df = 4, p-value = 4.523e-07</w:t>
      </w:r>
    </w:p>
    <w:p>
      <w:pPr>
        <w:pStyle w:val="Heading3"/>
      </w:pPr>
      <w:bookmarkStart w:id="46" w:name="round-2-3"/>
      <w:r>
        <w:t xml:space="preserve">4.2.2	Round 2</w:t>
      </w:r>
      <w:bookmarkEnd w:id="46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table(round2a$enjoy2, round2a$drink2)</w:t>
      </w:r>
      <w:r>
        <w:br/>
      </w:r>
      <w:r>
        <w:rPr>
          <w:rStyle w:val="VerbatimChar"/>
        </w:rPr>
        <w:t xml:space="preserve">## X-squared = 46.986, df = 4, p-value = 1.535e-09</w:t>
      </w:r>
    </w:p>
    <w:p>
      <w:pPr>
        <w:pStyle w:val="Heading3"/>
      </w:pPr>
      <w:bookmarkStart w:id="47" w:name="round-3-3"/>
      <w:r>
        <w:t xml:space="preserve">4.2.3	Round 3</w:t>
      </w:r>
      <w:bookmarkEnd w:id="47"/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Pearson's Chi-squared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table(round3a$enjoy3, round3a$drink3)</w:t>
      </w:r>
      <w:r>
        <w:br/>
      </w:r>
      <w:r>
        <w:rPr>
          <w:rStyle w:val="VerbatimChar"/>
        </w:rPr>
        <w:t xml:space="preserve">## X-squared = 49.129, df = 4, p-value = 5.489e-10</w:t>
      </w:r>
    </w:p>
    <w:p>
      <w:pPr>
        <w:pStyle w:val="Heading1"/>
      </w:pPr>
      <w:bookmarkStart w:id="48" w:name="regression-model"/>
      <w:r>
        <w:t xml:space="preserve">5	Regression Model</w:t>
      </w:r>
      <w:bookmarkEnd w:id="48"/>
    </w:p>
    <w:p>
      <w:pPr>
        <w:pStyle w:val="SourceCode"/>
      </w:pPr>
      <w:r>
        <w:rPr>
          <w:rStyle w:val="VerbatimChar"/>
        </w:rPr>
        <w:t xml:space="preserve">## Rows: 75</w:t>
      </w:r>
      <w:r>
        <w:br/>
      </w:r>
      <w:r>
        <w:rPr>
          <w:rStyle w:val="VerbatimChar"/>
        </w:rPr>
        <w:t xml:space="preserve">## Columns: 12</w:t>
      </w:r>
      <w:r>
        <w:br/>
      </w:r>
      <w:r>
        <w:rPr>
          <w:rStyle w:val="VerbatimChar"/>
        </w:rPr>
        <w:t xml:space="preserve">## $ participant  &lt;dbl&gt; 1, 1, 1, 1, 1, 2, 2, 2, 2, 2, 3, 3, 3, 3, 3, 4, 4, 4, 4,…</w:t>
      </w:r>
      <w:r>
        <w:br/>
      </w:r>
      <w:r>
        <w:rPr>
          <w:rStyle w:val="VerbatimChar"/>
        </w:rPr>
        <w:t xml:space="preserve">## $ brand        &lt;dbl&gt; 1, 2, 3, 4, 5, 1, 2, 3, 4, 5, 1, 2, 3, 4, 5, 1, 2, 3, 4,…</w:t>
      </w:r>
      <w:r>
        <w:br/>
      </w:r>
      <w:r>
        <w:rPr>
          <w:rStyle w:val="VerbatimChar"/>
        </w:rPr>
        <w:t xml:space="preserve">## $ study        &lt;chr&gt; "round1", "round1", "round1", "round1", "round1", "round…</w:t>
      </w:r>
      <w:r>
        <w:br/>
      </w:r>
      <w:r>
        <w:rPr>
          <w:rStyle w:val="VerbatimChar"/>
        </w:rPr>
        <w:t xml:space="preserve">## $ enjoyment    &lt;dbl&gt; 3, 4, 3, 4, 5, 1, 1, 1, 1, 1, 4, 3, 4, 3, 3, 1, 2, 3, 2,…</w:t>
      </w:r>
      <w:r>
        <w:br/>
      </w:r>
      <w:r>
        <w:rPr>
          <w:rStyle w:val="VerbatimChar"/>
        </w:rPr>
        <w:t xml:space="preserve">## $ redrink      &lt;dbl&gt; 1, 1, 1, 1, 1, 0, 0, 0, 0, 0, 1, 1, 1, 1, 1, 0, 0, 1, 0,…</w:t>
      </w:r>
      <w:r>
        <w:br/>
      </w:r>
      <w:r>
        <w:rPr>
          <w:rStyle w:val="VerbatimChar"/>
        </w:rPr>
        <w:t xml:space="preserve">## $ Brix         &lt;dbl&gt; 9.2, 8.2, 9.4, 9.0, 7.9, 9.2, 8.2, 9.4, 9.0, 7.9, 9.2, 8…</w:t>
      </w:r>
      <w:r>
        <w:br/>
      </w:r>
      <w:r>
        <w:rPr>
          <w:rStyle w:val="VerbatimChar"/>
        </w:rPr>
        <w:t xml:space="preserve">## $ ABV          &lt;dbl&gt; 16.4, 14.4, 16.9, 14.6, 15.0, 16.4, 14.4, 16.9, 14.6, 15…</w:t>
      </w:r>
      <w:r>
        <w:br/>
      </w:r>
      <w:r>
        <w:rPr>
          <w:rStyle w:val="VerbatimChar"/>
        </w:rPr>
        <w:t xml:space="preserve">## $ TA           &lt;dbl&gt; 5.6, 5.6, 5.9, 5.9, 5.9, 5.6, 5.6, 5.9, 5.9, 5.9, 5.6, 5…</w:t>
      </w:r>
      <w:r>
        <w:br/>
      </w:r>
      <w:r>
        <w:rPr>
          <w:rStyle w:val="VerbatimChar"/>
        </w:rPr>
        <w:t xml:space="preserve">## $ pH           &lt;dbl&gt; 3.68, 3.69, 3.52, 3.70, 3.64, 3.68, 3.69, 3.52, 3.70, 3.…</w:t>
      </w:r>
      <w:r>
        <w:br/>
      </w:r>
      <w:r>
        <w:rPr>
          <w:rStyle w:val="VerbatimChar"/>
        </w:rPr>
        <w:t xml:space="preserve">## $ RRSugars     &lt;dbl&gt; 3.3, 2.3, 2.3, 7.9, 1.5, 3.3, 2.3, 2.3, 7.9, 1.5, 3.3, 2…</w:t>
      </w:r>
      <w:r>
        <w:br/>
      </w:r>
      <w:r>
        <w:rPr>
          <w:rStyle w:val="VerbatimChar"/>
        </w:rPr>
        <w:t xml:space="preserve">## $ Anthocyanins &lt;dbl&gt; 144, 254, 27, 345, 153, 144, 254, 27, 345, 153, 144, 254…</w:t>
      </w:r>
      <w:r>
        <w:br/>
      </w:r>
      <w:r>
        <w:rPr>
          <w:rStyle w:val="VerbatimChar"/>
        </w:rPr>
        <w:t xml:space="preserve">## $ Phenolics    &lt;dbl&gt; 55, 50, 51, 52, 46, 55, 50, 51, 52, 46, 55, 50, 51, 52, …</w:t>
      </w:r>
    </w:p>
    <w:p>
      <w:pPr>
        <w:pStyle w:val="FirstParagraph"/>
      </w:pPr>
      <w:r>
        <w:t xml:space="preserve"> </w:t>
      </w:r>
    </w:p>
    <w:p>
      <w:pPr>
        <w:pStyle w:val="BodyText"/>
      </w:pPr>
      <w:r>
        <w:t xml:space="preserve">enjoyment</w:t>
      </w:r>
    </w:p>
    <w:p>
      <w:pPr>
        <w:pStyle w:val="BodyText"/>
      </w:pPr>
      <w:r>
        <w:t xml:space="preserve">Predictors</w:t>
      </w:r>
    </w:p>
    <w:p>
      <w:pPr>
        <w:pStyle w:val="BodyText"/>
      </w:pPr>
      <w:r>
        <w:t xml:space="preserve">Estimates</w:t>
      </w:r>
    </w:p>
    <w:p>
      <w:pPr>
        <w:pStyle w:val="BodyText"/>
      </w:pPr>
      <w:r>
        <w:t xml:space="preserve">CI</w:t>
      </w:r>
    </w:p>
    <w:p>
      <w:pPr>
        <w:pStyle w:val="BodyText"/>
      </w:pPr>
      <w:r>
        <w:t xml:space="preserve">p</w:t>
      </w:r>
    </w:p>
    <w:p>
      <w:pPr>
        <w:pStyle w:val="BodyText"/>
      </w:pPr>
      <w:r>
        <w:t xml:space="preserve">(Intercept)</w:t>
      </w:r>
    </w:p>
    <w:p>
      <w:pPr>
        <w:pStyle w:val="BodyText"/>
      </w:pPr>
      <w:r>
        <w:t xml:space="preserve">19.41</w:t>
      </w:r>
    </w:p>
    <w:p>
      <w:pPr>
        <w:pStyle w:val="BodyText"/>
      </w:pPr>
      <w:r>
        <w:t xml:space="preserve">-26.27 – 65.09</w:t>
      </w:r>
    </w:p>
    <w:p>
      <w:pPr>
        <w:pStyle w:val="BodyText"/>
      </w:pPr>
      <w:r>
        <w:t xml:space="preserve">0.400</w:t>
      </w:r>
    </w:p>
    <w:p>
      <w:pPr>
        <w:pStyle w:val="BodyText"/>
      </w:pPr>
      <w:r>
        <w:t xml:space="preserve">Brix</w:t>
      </w:r>
    </w:p>
    <w:p>
      <w:pPr>
        <w:pStyle w:val="BodyText"/>
      </w:pPr>
      <w:r>
        <w:t xml:space="preserve">0.25</w:t>
      </w:r>
    </w:p>
    <w:p>
      <w:pPr>
        <w:pStyle w:val="BodyText"/>
      </w:pPr>
      <w:r>
        <w:t xml:space="preserve">-0.45 – 0.95</w:t>
      </w:r>
    </w:p>
    <w:p>
      <w:pPr>
        <w:pStyle w:val="BodyText"/>
      </w:pPr>
      <w:r>
        <w:t xml:space="preserve">0.481</w:t>
      </w:r>
    </w:p>
    <w:p>
      <w:pPr>
        <w:pStyle w:val="BodyText"/>
      </w:pPr>
      <w:r>
        <w:t xml:space="preserve">ABV</w:t>
      </w:r>
    </w:p>
    <w:p>
      <w:pPr>
        <w:pStyle w:val="BodyText"/>
      </w:pPr>
      <w:r>
        <w:t xml:space="preserve">-0.11</w:t>
      </w:r>
    </w:p>
    <w:p>
      <w:pPr>
        <w:pStyle w:val="BodyText"/>
      </w:pPr>
      <w:r>
        <w:t xml:space="preserve">-0.74 – 0.51</w:t>
      </w:r>
    </w:p>
    <w:p>
      <w:pPr>
        <w:pStyle w:val="BodyText"/>
      </w:pPr>
      <w:r>
        <w:t xml:space="preserve">0.720</w:t>
      </w:r>
    </w:p>
    <w:p>
      <w:pPr>
        <w:pStyle w:val="BodyText"/>
      </w:pPr>
      <w:r>
        <w:t xml:space="preserve">TA</w:t>
      </w:r>
    </w:p>
    <w:p>
      <w:pPr>
        <w:pStyle w:val="BodyText"/>
      </w:pPr>
      <w:r>
        <w:t xml:space="preserve">-0.23</w:t>
      </w:r>
    </w:p>
    <w:p>
      <w:pPr>
        <w:pStyle w:val="BodyText"/>
      </w:pPr>
      <w:r>
        <w:t xml:space="preserve">-2.64 – 2.19</w:t>
      </w:r>
    </w:p>
    <w:p>
      <w:pPr>
        <w:pStyle w:val="BodyText"/>
      </w:pPr>
      <w:r>
        <w:t xml:space="preserve">0.851</w:t>
      </w:r>
    </w:p>
    <w:p>
      <w:pPr>
        <w:pStyle w:val="BodyText"/>
      </w:pPr>
      <w:r>
        <w:t xml:space="preserve">pH</w:t>
      </w:r>
    </w:p>
    <w:p>
      <w:pPr>
        <w:pStyle w:val="BodyText"/>
      </w:pPr>
      <w:r>
        <w:t xml:space="preserve">-4.22</w:t>
      </w:r>
    </w:p>
    <w:p>
      <w:pPr>
        <w:pStyle w:val="BodyText"/>
      </w:pPr>
      <w:r>
        <w:t xml:space="preserve">-12.35 – 3.92</w:t>
      </w:r>
    </w:p>
    <w:p>
      <w:pPr>
        <w:pStyle w:val="BodyText"/>
      </w:pPr>
      <w:r>
        <w:t xml:space="preserve">0.305</w:t>
      </w:r>
    </w:p>
    <w:p>
      <w:pPr>
        <w:pStyle w:val="BodyText"/>
      </w:pPr>
      <w:r>
        <w:t xml:space="preserve">Observations</w:t>
      </w:r>
    </w:p>
    <w:p>
      <w:pPr>
        <w:pStyle w:val="BodyText"/>
      </w:pPr>
      <w:r>
        <w:t xml:space="preserve">75</w:t>
      </w:r>
    </w:p>
    <w:p>
      <w:pPr>
        <w:pStyle w:val="BodyText"/>
      </w:pPr>
      <w:r>
        <w:t xml:space="preserve">R</w:t>
      </w:r>
      <w:r>
        <w:t xml:space="preserve">2</w:t>
      </w:r>
      <w:r>
        <w:t xml:space="preserve"> </w:t>
      </w:r>
      <w:r>
        <w:t xml:space="preserve">/ R</w:t>
      </w:r>
      <w:r>
        <w:t xml:space="preserve">2</w:t>
      </w:r>
      <w:r>
        <w:t xml:space="preserve"> </w:t>
      </w:r>
      <w:r>
        <w:t xml:space="preserve">adjusted</w:t>
      </w:r>
    </w:p>
    <w:p>
      <w:pPr>
        <w:pStyle w:val="BodyText"/>
      </w:pPr>
      <w:r>
        <w:t xml:space="preserve">0.053 / -0.001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7" Target="media/rId27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24" Target="media/rId2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WICKED WINES</dc:title>
  <dc:creator/>
  <cp:keywords/>
  <dcterms:created xsi:type="dcterms:W3CDTF">2020-10-26T17:49:58Z</dcterms:created>
  <dcterms:modified xsi:type="dcterms:W3CDTF">2020-10-26T17:49:58Z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23 Oct 2020 (updated on 2020-10-26)</vt:lpwstr>
  </property>
  <property fmtid="{D5CDD505-2E9C-101B-9397-08002B2CF9AE}" pid="3" name="linkcolor">
    <vt:lpwstr>blue</vt:lpwstr>
  </property>
  <property fmtid="{D5CDD505-2E9C-101B-9397-08002B2CF9AE}" pid="4" name="output">
    <vt:lpwstr/>
  </property>
  <property fmtid="{D5CDD505-2E9C-101B-9397-08002B2CF9AE}" pid="5" name="subtitle">
    <vt:lpwstr>Wine Buying Behaviour of US Consumers</vt:lpwstr>
  </property>
  <property fmtid="{D5CDD505-2E9C-101B-9397-08002B2CF9AE}" pid="6" name="toccolor">
    <vt:lpwstr>blue</vt:lpwstr>
  </property>
  <property fmtid="{D5CDD505-2E9C-101B-9397-08002B2CF9AE}" pid="7" name="urlcolor">
    <vt:lpwstr>blue</vt:lpwstr>
  </property>
</Properties>
</file>