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F7A127" w14:textId="7C66B341" w:rsidR="00793347" w:rsidRPr="00793347" w:rsidRDefault="00793347" w:rsidP="00793347">
      <w:pPr>
        <w:spacing w:line="480" w:lineRule="auto"/>
        <w:jc w:val="center"/>
        <w:rPr>
          <w:rFonts w:ascii="Minion Pro" w:hAnsi="Minion Pro"/>
          <w:b/>
          <w:sz w:val="32"/>
          <w:szCs w:val="32"/>
        </w:rPr>
      </w:pPr>
      <w:r>
        <w:rPr>
          <w:rFonts w:ascii="Minion Pro" w:hAnsi="Minion Pro"/>
          <w:b/>
          <w:sz w:val="32"/>
          <w:szCs w:val="32"/>
        </w:rPr>
        <w:t>Brown University: Diving into the Neurosciences</w:t>
      </w:r>
    </w:p>
    <w:p w14:paraId="68EE4C14" w14:textId="77777777" w:rsidR="00793347" w:rsidRPr="00793347" w:rsidRDefault="00793347" w:rsidP="00793347">
      <w:pPr>
        <w:spacing w:line="480" w:lineRule="auto"/>
        <w:jc w:val="center"/>
        <w:rPr>
          <w:rFonts w:ascii="Minion Pro" w:hAnsi="Minion Pro"/>
        </w:rPr>
      </w:pPr>
      <w:r w:rsidRPr="00793347">
        <w:rPr>
          <w:rFonts w:ascii="Minion Pro" w:hAnsi="Minion Pro"/>
          <w:noProof/>
        </w:rPr>
        <w:drawing>
          <wp:anchor distT="0" distB="0" distL="114300" distR="114300" simplePos="0" relativeHeight="251659264" behindDoc="0" locked="0" layoutInCell="1" allowOverlap="1" wp14:anchorId="118515F7" wp14:editId="39A8719C">
            <wp:simplePos x="0" y="0"/>
            <wp:positionH relativeFrom="column">
              <wp:posOffset>2057400</wp:posOffset>
            </wp:positionH>
            <wp:positionV relativeFrom="paragraph">
              <wp:posOffset>304165</wp:posOffset>
            </wp:positionV>
            <wp:extent cx="1300480" cy="2189480"/>
            <wp:effectExtent l="0" t="0" r="0" b="0"/>
            <wp:wrapSquare wrapText="bothSides"/>
            <wp:docPr id="1" name="Picture 1" descr="New Mac:Users:mac:Desktop:College Project:brow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Mac:Users:mac:Desktop:College Project:brown-logo.png"/>
                    <pic:cNvPicPr>
                      <a:picLocks noChangeAspect="1" noChangeArrowheads="1"/>
                    </pic:cNvPicPr>
                  </pic:nvPicPr>
                  <pic:blipFill rotWithShape="1">
                    <a:blip r:embed="rId5">
                      <a:extLst>
                        <a:ext uri="{28A0092B-C50C-407E-A947-70E740481C1C}">
                          <a14:useLocalDpi xmlns:a14="http://schemas.microsoft.com/office/drawing/2010/main" val="0"/>
                        </a:ext>
                      </a:extLst>
                    </a:blip>
                    <a:srcRect r="70357"/>
                    <a:stretch/>
                  </pic:blipFill>
                  <pic:spPr bwMode="auto">
                    <a:xfrm>
                      <a:off x="0" y="0"/>
                      <a:ext cx="1300480" cy="21894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8E97F39" w14:textId="77777777" w:rsidR="00793347" w:rsidRPr="00793347" w:rsidRDefault="00793347" w:rsidP="00793347">
      <w:pPr>
        <w:spacing w:line="480" w:lineRule="auto"/>
        <w:jc w:val="center"/>
        <w:rPr>
          <w:rFonts w:ascii="Minion Pro" w:hAnsi="Minion Pro"/>
        </w:rPr>
      </w:pPr>
    </w:p>
    <w:p w14:paraId="50C26D05" w14:textId="77777777" w:rsidR="00793347" w:rsidRPr="00793347" w:rsidRDefault="00793347" w:rsidP="00793347">
      <w:pPr>
        <w:spacing w:line="480" w:lineRule="auto"/>
        <w:jc w:val="center"/>
        <w:rPr>
          <w:rFonts w:ascii="Minion Pro" w:hAnsi="Minion Pro"/>
        </w:rPr>
      </w:pPr>
    </w:p>
    <w:p w14:paraId="4DDD4550" w14:textId="77777777" w:rsidR="00793347" w:rsidRPr="00793347" w:rsidRDefault="00793347" w:rsidP="00793347">
      <w:pPr>
        <w:spacing w:line="480" w:lineRule="auto"/>
        <w:jc w:val="center"/>
        <w:rPr>
          <w:rFonts w:ascii="Minion Pro" w:hAnsi="Minion Pro"/>
        </w:rPr>
      </w:pPr>
    </w:p>
    <w:p w14:paraId="3CB8E880" w14:textId="77777777" w:rsidR="00793347" w:rsidRPr="00793347" w:rsidRDefault="00793347" w:rsidP="00793347">
      <w:pPr>
        <w:spacing w:line="480" w:lineRule="auto"/>
        <w:jc w:val="center"/>
        <w:rPr>
          <w:rFonts w:ascii="Minion Pro" w:hAnsi="Minion Pro"/>
        </w:rPr>
      </w:pPr>
    </w:p>
    <w:p w14:paraId="1CBC598F" w14:textId="77777777" w:rsidR="00793347" w:rsidRPr="00793347" w:rsidRDefault="00793347" w:rsidP="00793347">
      <w:pPr>
        <w:spacing w:line="480" w:lineRule="auto"/>
        <w:jc w:val="center"/>
        <w:rPr>
          <w:rFonts w:ascii="Minion Pro" w:hAnsi="Minion Pro"/>
        </w:rPr>
      </w:pPr>
    </w:p>
    <w:p w14:paraId="00C47B60" w14:textId="77777777" w:rsidR="00793347" w:rsidRPr="00793347" w:rsidRDefault="00793347" w:rsidP="00793347">
      <w:pPr>
        <w:spacing w:line="480" w:lineRule="auto"/>
        <w:jc w:val="center"/>
        <w:rPr>
          <w:rFonts w:ascii="Minion Pro" w:hAnsi="Minion Pro"/>
        </w:rPr>
      </w:pPr>
    </w:p>
    <w:p w14:paraId="0CBDBCBD" w14:textId="77777777" w:rsidR="00793347" w:rsidRPr="00793347" w:rsidRDefault="00793347" w:rsidP="00793347">
      <w:pPr>
        <w:spacing w:line="480" w:lineRule="auto"/>
        <w:jc w:val="center"/>
        <w:rPr>
          <w:rFonts w:ascii="Minion Pro" w:hAnsi="Minion Pro"/>
        </w:rPr>
      </w:pPr>
    </w:p>
    <w:p w14:paraId="65FE4E3D" w14:textId="77777777" w:rsidR="00793347" w:rsidRPr="00793347" w:rsidRDefault="00793347" w:rsidP="00793347">
      <w:pPr>
        <w:spacing w:line="480" w:lineRule="auto"/>
        <w:jc w:val="center"/>
        <w:rPr>
          <w:rFonts w:ascii="Minion Pro" w:hAnsi="Minion Pro"/>
        </w:rPr>
      </w:pPr>
    </w:p>
    <w:p w14:paraId="680C6C9C" w14:textId="77777777" w:rsidR="00793347" w:rsidRPr="00793347" w:rsidRDefault="00793347" w:rsidP="00793347">
      <w:pPr>
        <w:spacing w:line="480" w:lineRule="auto"/>
        <w:jc w:val="center"/>
        <w:rPr>
          <w:rFonts w:ascii="Minion Pro" w:hAnsi="Minion Pro"/>
        </w:rPr>
      </w:pPr>
    </w:p>
    <w:p w14:paraId="3FAF9B27" w14:textId="77777777" w:rsidR="00793347" w:rsidRPr="00793347" w:rsidRDefault="00793347" w:rsidP="00793347">
      <w:pPr>
        <w:spacing w:line="480" w:lineRule="auto"/>
        <w:jc w:val="center"/>
        <w:rPr>
          <w:rFonts w:ascii="Minion Pro" w:hAnsi="Minion Pro"/>
        </w:rPr>
      </w:pPr>
    </w:p>
    <w:p w14:paraId="4EDFF205" w14:textId="77777777" w:rsidR="00793347" w:rsidRPr="00793347" w:rsidRDefault="00793347" w:rsidP="00793347">
      <w:pPr>
        <w:spacing w:line="480" w:lineRule="auto"/>
        <w:jc w:val="center"/>
        <w:rPr>
          <w:rFonts w:ascii="Minion Pro" w:hAnsi="Minion Pro"/>
        </w:rPr>
      </w:pPr>
    </w:p>
    <w:p w14:paraId="00549545" w14:textId="77777777" w:rsidR="00793347" w:rsidRPr="00793347" w:rsidRDefault="00793347" w:rsidP="00793347">
      <w:pPr>
        <w:spacing w:line="480" w:lineRule="auto"/>
        <w:jc w:val="center"/>
        <w:rPr>
          <w:rFonts w:ascii="Minion Pro" w:hAnsi="Minion Pro"/>
        </w:rPr>
      </w:pPr>
    </w:p>
    <w:p w14:paraId="47EF1750" w14:textId="77777777" w:rsidR="00793347" w:rsidRPr="00793347" w:rsidRDefault="00793347" w:rsidP="00793347">
      <w:pPr>
        <w:spacing w:line="480" w:lineRule="auto"/>
        <w:rPr>
          <w:rFonts w:ascii="Minion Pro" w:hAnsi="Minion Pro"/>
        </w:rPr>
      </w:pPr>
    </w:p>
    <w:p w14:paraId="3A5E2817" w14:textId="77777777" w:rsidR="00793347" w:rsidRPr="00793347" w:rsidRDefault="00793347" w:rsidP="00793347">
      <w:pPr>
        <w:spacing w:line="480" w:lineRule="auto"/>
        <w:jc w:val="center"/>
        <w:rPr>
          <w:rFonts w:ascii="Minion Pro" w:hAnsi="Minion Pro"/>
        </w:rPr>
      </w:pPr>
    </w:p>
    <w:p w14:paraId="4934BBEB" w14:textId="77777777" w:rsidR="00793347" w:rsidRPr="00793347" w:rsidRDefault="00793347" w:rsidP="00793347">
      <w:pPr>
        <w:spacing w:line="480" w:lineRule="auto"/>
        <w:jc w:val="center"/>
        <w:rPr>
          <w:rFonts w:ascii="Minion Pro" w:hAnsi="Minion Pro"/>
        </w:rPr>
      </w:pPr>
    </w:p>
    <w:p w14:paraId="0719FDBE" w14:textId="20F229C9" w:rsidR="00793347" w:rsidRPr="00793347" w:rsidRDefault="00793347" w:rsidP="00793347">
      <w:pPr>
        <w:spacing w:line="480" w:lineRule="auto"/>
        <w:jc w:val="center"/>
        <w:rPr>
          <w:rFonts w:ascii="Minion Pro" w:hAnsi="Minion Pro"/>
          <w:b/>
        </w:rPr>
      </w:pPr>
      <w:r>
        <w:rPr>
          <w:rFonts w:ascii="Minion Pro" w:hAnsi="Minion Pro"/>
          <w:b/>
        </w:rPr>
        <w:t>Kolin Krewinkel</w:t>
      </w:r>
    </w:p>
    <w:p w14:paraId="0B280D8F" w14:textId="77777777" w:rsidR="00793347" w:rsidRPr="00793347" w:rsidRDefault="00793347" w:rsidP="00793347">
      <w:pPr>
        <w:spacing w:line="480" w:lineRule="auto"/>
        <w:jc w:val="center"/>
        <w:rPr>
          <w:rFonts w:ascii="Minion Pro" w:hAnsi="Minion Pro"/>
          <w:b/>
        </w:rPr>
      </w:pPr>
      <w:r w:rsidRPr="00793347">
        <w:rPr>
          <w:rFonts w:ascii="Minion Pro" w:hAnsi="Minion Pro"/>
          <w:b/>
        </w:rPr>
        <w:t>Period 3/4</w:t>
      </w:r>
    </w:p>
    <w:p w14:paraId="1A9CEEE2" w14:textId="77777777" w:rsidR="00793347" w:rsidRPr="00793347" w:rsidRDefault="00793347" w:rsidP="00793347">
      <w:pPr>
        <w:spacing w:line="480" w:lineRule="auto"/>
        <w:jc w:val="center"/>
        <w:rPr>
          <w:rFonts w:ascii="Minion Pro" w:hAnsi="Minion Pro"/>
          <w:b/>
        </w:rPr>
      </w:pPr>
      <w:r w:rsidRPr="00793347">
        <w:rPr>
          <w:rFonts w:ascii="Minion Pro" w:hAnsi="Minion Pro"/>
          <w:b/>
        </w:rPr>
        <w:t>May 21, 2012</w:t>
      </w:r>
    </w:p>
    <w:p w14:paraId="0E1B2F16" w14:textId="77777777" w:rsidR="00793347" w:rsidRDefault="00793347">
      <w:pPr>
        <w:rPr>
          <w:rFonts w:ascii="Minion Pro" w:hAnsi="Minion Pro"/>
        </w:rPr>
      </w:pPr>
    </w:p>
    <w:p w14:paraId="0AF7B815" w14:textId="77777777" w:rsidR="00793347" w:rsidRDefault="0003347C" w:rsidP="0003347C">
      <w:pPr>
        <w:rPr>
          <w:rFonts w:ascii="Minion Pro" w:hAnsi="Minion Pro"/>
        </w:rPr>
      </w:pPr>
      <w:r w:rsidRPr="00793347">
        <w:rPr>
          <w:rFonts w:ascii="Minion Pro" w:hAnsi="Minion Pro"/>
        </w:rPr>
        <w:tab/>
      </w:r>
    </w:p>
    <w:p w14:paraId="10DBF06F" w14:textId="77777777" w:rsidR="00793347" w:rsidRDefault="00793347" w:rsidP="0003347C">
      <w:pPr>
        <w:rPr>
          <w:rFonts w:ascii="Minion Pro" w:hAnsi="Minion Pro"/>
        </w:rPr>
      </w:pPr>
    </w:p>
    <w:p w14:paraId="2B4E6304" w14:textId="1D9ACBB4" w:rsidR="0003347C" w:rsidRPr="00793347" w:rsidRDefault="0003347C" w:rsidP="00793347">
      <w:pPr>
        <w:spacing w:line="480" w:lineRule="auto"/>
        <w:ind w:firstLine="720"/>
        <w:rPr>
          <w:rFonts w:ascii="Minion Pro" w:hAnsi="Minion Pro"/>
        </w:rPr>
      </w:pPr>
      <w:r w:rsidRPr="00793347">
        <w:rPr>
          <w:rFonts w:ascii="Minion Pro" w:hAnsi="Minion Pro"/>
        </w:rPr>
        <w:lastRenderedPageBreak/>
        <w:t>Thoug</w:t>
      </w:r>
      <w:r w:rsidR="00D81605" w:rsidRPr="00793347">
        <w:rPr>
          <w:rFonts w:ascii="Minion Pro" w:hAnsi="Minion Pro"/>
        </w:rPr>
        <w:t>h few are accepted, those who</w:t>
      </w:r>
      <w:r w:rsidRPr="00793347">
        <w:rPr>
          <w:rFonts w:ascii="Minion Pro" w:hAnsi="Minion Pro"/>
        </w:rPr>
        <w:t xml:space="preserve"> are</w:t>
      </w:r>
      <w:r w:rsidR="00D81605" w:rsidRPr="00793347">
        <w:rPr>
          <w:rFonts w:ascii="Minion Pro" w:hAnsi="Minion Pro"/>
        </w:rPr>
        <w:t xml:space="preserve"> will be</w:t>
      </w:r>
      <w:r w:rsidRPr="00793347">
        <w:rPr>
          <w:rFonts w:ascii="Minion Pro" w:hAnsi="Minion Pro"/>
        </w:rPr>
        <w:t xml:space="preserve"> more likely to succeed than any others.  At Brown University,</w:t>
      </w:r>
      <w:r w:rsidR="00D81605" w:rsidRPr="00793347">
        <w:rPr>
          <w:rFonts w:ascii="Minion Pro" w:hAnsi="Minion Pro"/>
        </w:rPr>
        <w:t xml:space="preserve"> located </w:t>
      </w:r>
      <w:r w:rsidRPr="00793347">
        <w:rPr>
          <w:rFonts w:ascii="Minion Pro" w:hAnsi="Minion Pro"/>
        </w:rPr>
        <w:t>in Providence, Rhode Island, students are in a unique and diversified learning environment paralleled b</w:t>
      </w:r>
      <w:r w:rsidR="00D81605" w:rsidRPr="00793347">
        <w:rPr>
          <w:rFonts w:ascii="Minion Pro" w:hAnsi="Minion Pro"/>
        </w:rPr>
        <w:t xml:space="preserve">y few other Ivy League schools. </w:t>
      </w:r>
      <w:r w:rsidR="00793347">
        <w:rPr>
          <w:rFonts w:ascii="Minion Pro" w:hAnsi="Minion Pro"/>
        </w:rPr>
        <w:t xml:space="preserve"> Possessing first-class</w:t>
      </w:r>
      <w:r w:rsidR="00303EED" w:rsidRPr="00793347">
        <w:rPr>
          <w:rFonts w:ascii="Minion Pro" w:hAnsi="Minion Pro"/>
        </w:rPr>
        <w:t xml:space="preserve"> facilities, offering support for a large variety of career fields, and receiving numerous awards in college rankings, </w:t>
      </w:r>
      <w:r w:rsidRPr="00793347">
        <w:rPr>
          <w:rFonts w:ascii="Minion Pro" w:hAnsi="Minion Pro"/>
        </w:rPr>
        <w:t>Brown University is an excellent choice because it provides a quality academic environment and supports the career field of neurosurgery.</w:t>
      </w:r>
    </w:p>
    <w:p w14:paraId="79396B57" w14:textId="705F11CB" w:rsidR="00795C0A" w:rsidRPr="00793347" w:rsidRDefault="0003347C" w:rsidP="00793347">
      <w:pPr>
        <w:spacing w:line="480" w:lineRule="auto"/>
        <w:rPr>
          <w:rFonts w:ascii="Minion Pro" w:hAnsi="Minion Pro"/>
        </w:rPr>
      </w:pPr>
      <w:r w:rsidRPr="00793347">
        <w:rPr>
          <w:rFonts w:ascii="Minion Pro" w:hAnsi="Minion Pro"/>
        </w:rPr>
        <w:tab/>
        <w:t>First, Brown University offers a great palate of academic qualities that make it stand out from other colleges.  Of these, one of the most important is its incredibly low student to teacher ratio.  This ensures a much more one-on-one learning environment.  Additionally, it means each class will be tailored to the ne</w:t>
      </w:r>
      <w:r w:rsidR="00795C0A" w:rsidRPr="00793347">
        <w:rPr>
          <w:rFonts w:ascii="Minion Pro" w:hAnsi="Minion Pro"/>
        </w:rPr>
        <w:t xml:space="preserve">eds of its students.  On top of this, Brown offers a higher-than-average graduation rate of 86%.  For students, this means there’s a </w:t>
      </w:r>
      <w:r w:rsidR="00793347">
        <w:rPr>
          <w:rFonts w:ascii="Minion Pro" w:hAnsi="Minion Pro"/>
        </w:rPr>
        <w:t xml:space="preserve">better </w:t>
      </w:r>
      <w:r w:rsidR="00795C0A" w:rsidRPr="00793347">
        <w:rPr>
          <w:rFonts w:ascii="Minion Pro" w:hAnsi="Minion Pro"/>
        </w:rPr>
        <w:t xml:space="preserve">chance </w:t>
      </w:r>
      <w:r w:rsidR="00793347">
        <w:rPr>
          <w:rFonts w:ascii="Minion Pro" w:hAnsi="Minion Pro"/>
        </w:rPr>
        <w:t>they will not</w:t>
      </w:r>
      <w:r w:rsidR="00795C0A" w:rsidRPr="00793347">
        <w:rPr>
          <w:rFonts w:ascii="Minion Pro" w:hAnsi="Minion Pro"/>
        </w:rPr>
        <w:t xml:space="preserve"> have wasted time in attending any time at the college.  It also shows that many enjoy the learning environment and value their education at Brown.  Lastly, its laboratory facilities, for my career, prove incredibly value, as they’re recognized for being well maintained, up-to-date, and numerous.  This means equipment will never be an issue for a medical student at Brown.  It also means that students at Brown will receive a top-notch medical education, unhindered by a lack of workspace or technical equipment.  These all guarantee the education at Brown University to be an unparalleled experience, especially for those entering a career in the neurosciences.</w:t>
      </w:r>
    </w:p>
    <w:p w14:paraId="2AD7CF1C" w14:textId="7B58777B" w:rsidR="0003347C" w:rsidRPr="00793347" w:rsidRDefault="00795C0A" w:rsidP="00793347">
      <w:pPr>
        <w:spacing w:line="480" w:lineRule="auto"/>
        <w:rPr>
          <w:rFonts w:ascii="Minion Pro" w:hAnsi="Minion Pro"/>
        </w:rPr>
      </w:pPr>
      <w:r w:rsidRPr="00793347">
        <w:rPr>
          <w:rFonts w:ascii="Minion Pro" w:hAnsi="Minion Pro"/>
        </w:rPr>
        <w:tab/>
        <w:t xml:space="preserve">In a career in the neurosciences, specifically neurosurgery, there are several </w:t>
      </w:r>
      <w:r w:rsidR="00793347">
        <w:rPr>
          <w:rFonts w:ascii="Minion Pro" w:hAnsi="Minion Pro"/>
        </w:rPr>
        <w:t xml:space="preserve">reasons to </w:t>
      </w:r>
      <w:r w:rsidRPr="00793347">
        <w:rPr>
          <w:rFonts w:ascii="Minion Pro" w:hAnsi="Minion Pro"/>
        </w:rPr>
        <w:t>take this path.  To begin with,</w:t>
      </w:r>
      <w:r w:rsidR="00F34893" w:rsidRPr="00793347">
        <w:rPr>
          <w:rFonts w:ascii="Minion Pro" w:hAnsi="Minion Pro"/>
        </w:rPr>
        <w:t xml:space="preserve"> neurosurgery comes with </w:t>
      </w:r>
      <w:r w:rsidRPr="00793347">
        <w:rPr>
          <w:rFonts w:ascii="Minion Pro" w:hAnsi="Minion Pro"/>
        </w:rPr>
        <w:t xml:space="preserve">enjoyable tasks and the challenge of the </w:t>
      </w:r>
      <w:r w:rsidR="00F34893" w:rsidRPr="00793347">
        <w:rPr>
          <w:rFonts w:ascii="Minion Pro" w:hAnsi="Minion Pro"/>
        </w:rPr>
        <w:t>job</w:t>
      </w:r>
      <w:r w:rsidR="00793347">
        <w:rPr>
          <w:rFonts w:ascii="Minion Pro" w:hAnsi="Minion Pro"/>
        </w:rPr>
        <w:t>.  Performing life-saving operations, studying unique cases, and investigating the most advanced object known to man, are just some of the intriguing tasks as a neurosurgeon; on the job, this will prevent</w:t>
      </w:r>
      <w:r w:rsidR="00F34893" w:rsidRPr="00793347">
        <w:rPr>
          <w:rFonts w:ascii="Minion Pro" w:hAnsi="Minion Pro"/>
        </w:rPr>
        <w:t xml:space="preserve"> monotony.  Also, it’ll keep</w:t>
      </w:r>
      <w:r w:rsidR="00793347">
        <w:rPr>
          <w:rFonts w:ascii="Minion Pro" w:hAnsi="Minion Pro"/>
        </w:rPr>
        <w:t xml:space="preserve"> participants</w:t>
      </w:r>
      <w:r w:rsidR="00F34893" w:rsidRPr="00793347">
        <w:rPr>
          <w:rFonts w:ascii="Minion Pro" w:hAnsi="Minion Pro"/>
        </w:rPr>
        <w:t xml:space="preserve"> interested and on </w:t>
      </w:r>
      <w:r w:rsidR="00793347">
        <w:rPr>
          <w:rFonts w:ascii="Minion Pro" w:hAnsi="Minion Pro"/>
        </w:rPr>
        <w:t>their</w:t>
      </w:r>
      <w:r w:rsidR="00F34893" w:rsidRPr="00793347">
        <w:rPr>
          <w:rFonts w:ascii="Minion Pro" w:hAnsi="Minion Pro"/>
        </w:rPr>
        <w:t xml:space="preserve"> toes to do </w:t>
      </w:r>
      <w:r w:rsidR="00793347">
        <w:rPr>
          <w:rFonts w:ascii="Minion Pro" w:hAnsi="Minion Pro"/>
        </w:rPr>
        <w:t>their</w:t>
      </w:r>
      <w:r w:rsidR="00F34893" w:rsidRPr="00793347">
        <w:rPr>
          <w:rFonts w:ascii="Minion Pro" w:hAnsi="Minion Pro"/>
        </w:rPr>
        <w:t xml:space="preserve"> best consistently.  Neurosurgery, though a relatively, new field, is incredibly important to saving many people’s </w:t>
      </w:r>
      <w:r w:rsidR="00793347">
        <w:rPr>
          <w:rFonts w:ascii="Minion Pro" w:hAnsi="Minion Pro"/>
        </w:rPr>
        <w:t>lives</w:t>
      </w:r>
      <w:r w:rsidR="00F34893" w:rsidRPr="00793347">
        <w:rPr>
          <w:rFonts w:ascii="Minion Pro" w:hAnsi="Minion Pro"/>
        </w:rPr>
        <w:t xml:space="preserve">.  This usefulness always ensures </w:t>
      </w:r>
      <w:r w:rsidR="00793347">
        <w:rPr>
          <w:rFonts w:ascii="Minion Pro" w:hAnsi="Minion Pro"/>
        </w:rPr>
        <w:t>neurosurgeons</w:t>
      </w:r>
      <w:r w:rsidR="00F34893" w:rsidRPr="00793347">
        <w:rPr>
          <w:rFonts w:ascii="Minion Pro" w:hAnsi="Minion Pro"/>
        </w:rPr>
        <w:t xml:space="preserve"> </w:t>
      </w:r>
      <w:r w:rsidR="00793347">
        <w:rPr>
          <w:rFonts w:ascii="Minion Pro" w:hAnsi="Minion Pro"/>
        </w:rPr>
        <w:t>perform</w:t>
      </w:r>
      <w:r w:rsidR="00F34893" w:rsidRPr="00793347">
        <w:rPr>
          <w:rFonts w:ascii="Minion Pro" w:hAnsi="Minion Pro"/>
        </w:rPr>
        <w:t xml:space="preserve"> quality and </w:t>
      </w:r>
      <w:r w:rsidR="00793347">
        <w:rPr>
          <w:rFonts w:ascii="Minion Pro" w:hAnsi="Minion Pro"/>
        </w:rPr>
        <w:t>fascinating</w:t>
      </w:r>
      <w:r w:rsidR="00F34893" w:rsidRPr="00793347">
        <w:rPr>
          <w:rFonts w:ascii="Minion Pro" w:hAnsi="Minion Pro"/>
        </w:rPr>
        <w:t xml:space="preserve"> work on the job.  It also provides the job satisfaction from saving and restoring people’s lives.  Finally, the long-term security of the job guarantees one can work and never worry about the career or demand disappearing.  This is derived from the growth of the medical industry last year: 20% higher than average.  It is also to be noted that the demand for any human-care will never vanish, for as long we’re here, we’ll need care.</w:t>
      </w:r>
    </w:p>
    <w:p w14:paraId="34312B3B" w14:textId="3FA90B11" w:rsidR="00F34893" w:rsidRPr="00793347" w:rsidRDefault="00F34893" w:rsidP="00793347">
      <w:pPr>
        <w:spacing w:line="480" w:lineRule="auto"/>
        <w:rPr>
          <w:rFonts w:ascii="Minion Pro" w:hAnsi="Minion Pro"/>
        </w:rPr>
      </w:pPr>
      <w:r w:rsidRPr="00793347">
        <w:rPr>
          <w:rFonts w:ascii="Minion Pro" w:hAnsi="Minion Pro"/>
        </w:rPr>
        <w:tab/>
        <w:t>Some may say that college, especially at Brown University, is far too costly for its benefits.  However, this isn’t true, as the benefits clearly outweigh the cost of college.  First of all, for many career fields, including neurosurgery, or indeed any medical job, a college education</w:t>
      </w:r>
      <w:r w:rsidR="00C325B5">
        <w:rPr>
          <w:rFonts w:ascii="Minion Pro" w:hAnsi="Minion Pro"/>
        </w:rPr>
        <w:t xml:space="preserve"> and medical school</w:t>
      </w:r>
      <w:r w:rsidRPr="00793347">
        <w:rPr>
          <w:rFonts w:ascii="Minion Pro" w:hAnsi="Minion Pro"/>
        </w:rPr>
        <w:t xml:space="preserve"> is required to attain a license.  Thus, to work in the f</w:t>
      </w:r>
      <w:r w:rsidR="00303EED" w:rsidRPr="00793347">
        <w:rPr>
          <w:rFonts w:ascii="Minion Pro" w:hAnsi="Minion Pro"/>
        </w:rPr>
        <w:t xml:space="preserve">ield, </w:t>
      </w:r>
      <w:r w:rsidR="00793347">
        <w:rPr>
          <w:rFonts w:ascii="Minion Pro" w:hAnsi="Minion Pro"/>
        </w:rPr>
        <w:t xml:space="preserve">one </w:t>
      </w:r>
      <w:r w:rsidR="00303EED" w:rsidRPr="00793347">
        <w:rPr>
          <w:rFonts w:ascii="Minion Pro" w:hAnsi="Minion Pro"/>
        </w:rPr>
        <w:t xml:space="preserve">must attend college.  Others may claim that another college, such as Yale or Stanford, is superior to Brown, simply as a result of their </w:t>
      </w:r>
      <w:r w:rsidR="00C325B5">
        <w:rPr>
          <w:rFonts w:ascii="Minion Pro" w:hAnsi="Minion Pro"/>
        </w:rPr>
        <w:t>status</w:t>
      </w:r>
      <w:r w:rsidR="00303EED" w:rsidRPr="00793347">
        <w:rPr>
          <w:rFonts w:ascii="Minion Pro" w:hAnsi="Minion Pro"/>
        </w:rPr>
        <w:t xml:space="preserve">.  This, however, isn’t true, as it is really just judging a book by its cover.  Because of Brown’s low student-teacher ratios and superior facilities, one is only being ignorant in saying that Brown is not the best choice.  There are also those who say college is unnecessary and a waste of time.  This statement, however, isn’t true as a result of the need of a degree to attain a medical license.  Thus, in order to perform in a career in medicine, </w:t>
      </w:r>
      <w:r w:rsidR="00793347">
        <w:rPr>
          <w:rFonts w:ascii="Minion Pro" w:hAnsi="Minion Pro"/>
        </w:rPr>
        <w:t>a</w:t>
      </w:r>
      <w:r w:rsidR="00303EED" w:rsidRPr="00793347">
        <w:rPr>
          <w:rFonts w:ascii="Minion Pro" w:hAnsi="Minion Pro"/>
        </w:rPr>
        <w:t xml:space="preserve"> degree</w:t>
      </w:r>
      <w:r w:rsidR="00793347">
        <w:rPr>
          <w:rFonts w:ascii="Minion Pro" w:hAnsi="Minion Pro"/>
        </w:rPr>
        <w:t xml:space="preserve"> is required</w:t>
      </w:r>
      <w:r w:rsidR="00303EED" w:rsidRPr="00793347">
        <w:rPr>
          <w:rFonts w:ascii="Minion Pro" w:hAnsi="Minion Pro"/>
        </w:rPr>
        <w:t xml:space="preserve">.  Moreover, in other careers, a degree increases </w:t>
      </w:r>
      <w:r w:rsidR="00793347">
        <w:rPr>
          <w:rFonts w:ascii="Minion Pro" w:hAnsi="Minion Pro"/>
        </w:rPr>
        <w:t xml:space="preserve">the </w:t>
      </w:r>
      <w:r w:rsidR="00303EED" w:rsidRPr="00793347">
        <w:rPr>
          <w:rFonts w:ascii="Minion Pro" w:hAnsi="Minion Pro"/>
        </w:rPr>
        <w:t xml:space="preserve">chances of being hired by a huge factor. </w:t>
      </w:r>
      <w:r w:rsidR="00412E89" w:rsidRPr="00793347">
        <w:rPr>
          <w:rFonts w:ascii="Minion Pro" w:hAnsi="Minion Pro"/>
        </w:rPr>
        <w:t xml:space="preserve"> Though many contest many aspects of college</w:t>
      </w:r>
      <w:r w:rsidR="00303EED" w:rsidRPr="00793347">
        <w:rPr>
          <w:rFonts w:ascii="Minion Pro" w:hAnsi="Minion Pro"/>
        </w:rPr>
        <w:t>, the evidence proves otherwise — a path with Brown University is the exceptional one.</w:t>
      </w:r>
    </w:p>
    <w:p w14:paraId="53300098" w14:textId="57953288" w:rsidR="00303EED" w:rsidRPr="00793347" w:rsidRDefault="00303EED" w:rsidP="00793347">
      <w:pPr>
        <w:spacing w:line="480" w:lineRule="auto"/>
        <w:rPr>
          <w:rFonts w:ascii="Minion Pro" w:hAnsi="Minion Pro"/>
        </w:rPr>
      </w:pPr>
      <w:r w:rsidRPr="00793347">
        <w:rPr>
          <w:rFonts w:ascii="Minion Pro" w:hAnsi="Minion Pro"/>
        </w:rPr>
        <w:tab/>
      </w:r>
      <w:r w:rsidR="00412E89" w:rsidRPr="00793347">
        <w:rPr>
          <w:rFonts w:ascii="Minion Pro" w:hAnsi="Minion Pro"/>
        </w:rPr>
        <w:t xml:space="preserve">Consequently, Brown University is the superior choice as a result of its </w:t>
      </w:r>
      <w:r w:rsidR="00C325B5">
        <w:rPr>
          <w:rFonts w:ascii="Minion Pro" w:hAnsi="Minion Pro"/>
        </w:rPr>
        <w:t>unparalleled</w:t>
      </w:r>
      <w:r w:rsidR="00412E89" w:rsidRPr="00793347">
        <w:rPr>
          <w:rFonts w:ascii="Minion Pro" w:hAnsi="Minion Pro"/>
        </w:rPr>
        <w:t xml:space="preserve"> academics and </w:t>
      </w:r>
      <w:r w:rsidR="00C325B5">
        <w:rPr>
          <w:rFonts w:ascii="Minion Pro" w:hAnsi="Minion Pro"/>
        </w:rPr>
        <w:t>unmatched support of t</w:t>
      </w:r>
      <w:bookmarkStart w:id="0" w:name="_GoBack"/>
      <w:bookmarkEnd w:id="0"/>
      <w:r w:rsidR="00412E89" w:rsidRPr="00793347">
        <w:rPr>
          <w:rFonts w:ascii="Minion Pro" w:hAnsi="Minion Pro"/>
        </w:rPr>
        <w:t>he field of neurosurgery.  As a result of great facilities, low student-teacher ratios, and graduation rate, Brown University is a clear choice for any applicant looking to enter a career in neurosurgery.  Brown University has proven itself through its track record and status as the best choice — apply now.</w:t>
      </w:r>
    </w:p>
    <w:sectPr w:rsidR="00303EED" w:rsidRPr="00793347" w:rsidSect="008263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Minion Pro">
    <w:panose1 w:val="02040503050306020203"/>
    <w:charset w:val="00"/>
    <w:family w:val="auto"/>
    <w:pitch w:val="variable"/>
    <w:sig w:usb0="60000287" w:usb1="00000001" w:usb2="0000000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47C"/>
    <w:rsid w:val="0003347C"/>
    <w:rsid w:val="00303EED"/>
    <w:rsid w:val="00412E89"/>
    <w:rsid w:val="005635F9"/>
    <w:rsid w:val="00793347"/>
    <w:rsid w:val="00795C0A"/>
    <w:rsid w:val="0082639B"/>
    <w:rsid w:val="009C64EE"/>
    <w:rsid w:val="00A64948"/>
    <w:rsid w:val="00C325B5"/>
    <w:rsid w:val="00D81605"/>
    <w:rsid w:val="00F348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A40A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677</Words>
  <Characters>3864</Characters>
  <Application>Microsoft Macintosh Word</Application>
  <DocSecurity>0</DocSecurity>
  <Lines>32</Lines>
  <Paragraphs>9</Paragraphs>
  <ScaleCrop>false</ScaleCrop>
  <Company>Enkla</Company>
  <LinksUpToDate>false</LinksUpToDate>
  <CharactersWithSpaces>4532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Kolin Krewinkel</dc:creator>
  <cp:keywords/>
  <dc:description/>
  <cp:lastModifiedBy>Kolin Krewinkel</cp:lastModifiedBy>
  <cp:revision>5</cp:revision>
  <dcterms:created xsi:type="dcterms:W3CDTF">2012-05-08T14:38:00Z</dcterms:created>
  <dcterms:modified xsi:type="dcterms:W3CDTF">2012-05-22T14:54:00Z</dcterms:modified>
</cp:coreProperties>
</file>