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540" w:lineRule="exact"/>
      </w:pPr>
      <w:r>
        <w:rPr>
          <w:rFonts w:ascii="Arial" w:cs="Arial" w:eastAsia="Arial" w:hAnsi="Arial"/>
          <w:b/>
          <w:bCs/>
          <w:color w:val="0B0D0F"/>
          <w:spacing w:val="-10"/>
          <w:sz w:val="54"/>
          <w:szCs w:val="54"/>
        </w:rPr>
        <w:t xml:space="preserve">Sachin Koli</w:t>
      </w:r>
    </w:p>
    <w:p>
      <w:pPr>
        <w:spacing w:after="40" w:before="0" w:line="334" w:lineRule="exact"/>
      </w:pPr>
      <w:r>
        <w:rPr>
          <w:rFonts w:ascii="Arial" w:cs="Arial" w:eastAsia="Arial" w:hAnsi="Arial"/>
          <w:b/>
          <w:bCs/>
          <w:color w:val="0B5C4D"/>
          <w:sz w:val="23"/>
          <w:szCs w:val="23"/>
        </w:rPr>
        <w:t xml:space="preserve">Solution Architect — Cloud Data &amp; AI Platforms</w:t>
      </w:r>
    </w:p>
    <w:p>
      <w:pPr>
        <w:spacing w:after="120" w:before="0" w:line="273" w:lineRule="exact"/>
      </w:pPr>
      <w:r>
        <w:rPr>
          <w:rFonts w:ascii="Arial" w:cs="Arial" w:eastAsia="Arial" w:hAnsi="Arial"/>
          <w:b/>
          <w:bCs/>
          <w:color w:val="35424A"/>
          <w:sz w:val="19"/>
          <w:szCs w:val="19"/>
        </w:rPr>
        <w:t xml:space="preserve">Google Cloud Certified — Professional Data Engineer</w:t>
      </w:r>
    </w:p>
    <w:p>
      <w:pPr>
        <w:pBdr>
          <w:top w:val="single" w:color="D8DEE2" w:sz="6" w:space="6"/>
        </w:pBdr>
        <w:spacing w:after="0" w:before="0" w:line="261" w:lineRule="exact"/>
      </w:pPr>
      <w:r>
        <w:rPr>
          <w:rFonts w:ascii="Arial" w:cs="Arial" w:eastAsia="Arial" w:hAnsi="Arial"/>
          <w:color w:val="4A545C"/>
          <w:sz w:val="18"/>
          <w:szCs w:val="18"/>
        </w:rPr>
        <w:t xml:space="preserve">Pune, India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+91 95522 36200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kolisachint@gmail.com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linkedin.com/in/kolisachint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github.com/kolisachint </w:t>
      </w:r>
    </w:p>
    <w:p>
      <w:pPr>
        <w:keepNext/>
        <w:pBdr>
          <w:bottom w:val="single" w:color="0B5C4D" w:sz="6" w:space="3"/>
        </w:pBdr>
        <w:spacing w:after="120" w:before="30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WHAT I DO</w:t>
      </w:r>
    </w:p>
    <w:p>
      <w:pPr>
        <w:spacing w:after="120" w:before="0" w:line="302" w:lineRule="exact"/>
      </w:pPr>
      <w:r>
        <w:rPr>
          <w:rFonts w:ascii="Arial" w:cs="Arial" w:eastAsia="Arial" w:hAnsi="Arial"/>
          <w:color w:val="1A1D21"/>
          <w:sz w:val="21"/>
          <w:szCs w:val="21"/>
        </w:rPr>
        <w:t xml:space="preserve">I architect enterprise data platforms on Google Cloud. Right now that means the batch and real-time streaming platform for a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UK tier-1 retail bank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— event-driven ingestion on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Confluent Kafka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orchestration across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Cloud Composer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and a legacy enterprise scheduler, modelling in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BigQuery and dbt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the whole estate provisioned with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Terraform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and deployed through CI/CD.</w:t>
      </w:r>
    </w:p>
    <w:p>
      <w:pPr>
        <w:spacing w:after="120" w:before="0" w:line="290" w:lineRule="exact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The hard part is not the tools. It is making a modern cloud stack and a twenty-year-old on-premise estate agree with each other, reliably, every night.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THREE THINGS WORTH KNOWING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1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I have taken real money out of real systems.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A customer preference API I designed on GCP — App Engine, Pub/Sub, DataFlow, BigQuery — served millions of customers and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removed $600,000 a year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in operating cost. I also migrated an enterprise data lake from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Teradata to BigQuery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replaced licensed tooling with cloud-native across five stacks. 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2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Award-winning payments work.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Before the data platform I spent four years on digital cards at the same bank. The self-serve fraud journey I architected won at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Banking Tech Awards 2024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Card &amp; Payments Awards 2025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— it took fraud reporting out of the call-centre queue and gave it to the customer. 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3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I ship applied AI in the open.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hoocode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a deterministic terminal coding agent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published to npm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with a unified LLM API across 25+ providers. Underneath it, Rust: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embeddingsearchtools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— ONNX inference, an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HNSW index written from scratch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BM25 fusion for hybrid retrieval — plus offline speech recognition and token-efficient web retrieval. 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github.com/kolisachint</w:t>
      </w:r>
    </w:p>
    <w:p>
      <w:pPr>
        <w:keepNext/>
        <w:pBdr>
          <w:bottom w:val="single" w:color="0B5C4D" w:sz="6" w:space="3"/>
        </w:pBdr>
        <w:spacing w:after="120" w:before="14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THE STACK</w:t>
      </w:r>
    </w:p>
    <w:p>
      <w:pPr>
        <w:keepLines/>
        <w:pBdr>
          <w:left w:val="single" w:color="0B5C4D" w:sz="20" w:space="6"/>
        </w:pBdr>
        <w:shd w:fill="F4F7F6" w:color="auto" w:val="clear"/>
        <w:spacing w:after="120" w:before="0" w:line="279" w:lineRule="exact"/>
        <w:ind w:left="180" w:right="180"/>
      </w:pPr>
      <w:r>
        <w:rPr>
          <w:rFonts w:ascii="Arial" w:cs="Arial" w:eastAsia="Arial" w:hAnsi="Arial"/>
          <w:color w:val="1A1D21"/>
          <w:sz w:val="19"/>
          <w:szCs w:val="19"/>
        </w:rPr>
        <w:t xml:space="preserve">GCP (BigQuery, Cloud Composer, DataFlow, Pub/Sub, App Engine) · Confluent Kafka · Apache Airflow · dbt · Terraform · Python, SQL · AWS · microservices and API architecture · Teradata, Oracle, Greenplum 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WHAT I AM LOOKING FOR</w:t>
      </w:r>
    </w:p>
    <w:p>
      <w:pPr>
        <w:spacing w:after="120" w:before="0" w:line="290" w:lineRule="exact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Solution / Data / Cloud Architect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role where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data platform is the product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rather than the delivery vehicle — product companies, payments businesses, GCCs. Pune or Bengaluru, or remote. Especially interested in teams putting ML or retrieval on top of a serious data platform — that is the layer I already build for myself.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BACKGROUND</w:t>
      </w:r>
    </w:p>
    <w:p>
      <w:pPr>
        <w:spacing w:after="120" w:before="0" w:line="273" w:lineRule="exact"/>
      </w:pPr>
      <w:r>
        <w:rPr>
          <w:rFonts w:ascii="Arial" w:cs="Arial" w:eastAsia="Arial" w:hAnsi="Arial"/>
          <w:color w:val="4A545C"/>
          <w:sz w:val="18"/>
          <w:szCs w:val="18"/>
        </w:rPr>
        <w:t xml:space="preserve">18 years, all in enterprise data ·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 · BE Computer Science &amp; Engineering, Walchand College of Engineering, Sangli · Currently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Tata Consultancy Services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; previously Sears, Cognizant, Mahindra Satyam · Clients: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Lloyds Banking Group, Sears Holdings, Saudi Telecom, Barclays, Telstra</w:t>
      </w:r>
    </w:p>
    <w:sectPr>
      <w:pgSz w:w="11906" w:h="16838" w:orient="portrait"/>
      <w:pgMar w:top="794" w:right="850" w:bottom="79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One Pager</dc:title>
  <dc:creator>Sachin Koli</dc:creator>
  <cp:lastModifiedBy>Un-named</cp:lastModifiedBy>
  <cp:revision>1</cp:revision>
  <dcterms:created xsi:type="dcterms:W3CDTF">2026-08-30T19:16:29.884Z</dcterms:created>
  <dcterms:modified xsi:type="dcterms:W3CDTF">2026-08-30T19:16:29.884Z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