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540" w:lineRule="exact"/>
      </w:pPr>
      <w:r>
        <w:rPr>
          <w:rFonts w:ascii="Arial" w:cs="Arial" w:eastAsia="Arial" w:hAnsi="Arial"/>
          <w:b/>
          <w:bCs/>
          <w:color w:val="0B0D0F"/>
          <w:spacing w:val="-10"/>
          <w:sz w:val="54"/>
          <w:szCs w:val="54"/>
        </w:rPr>
        <w:t xml:space="preserve">Sachin Koli</w:t>
      </w:r>
    </w:p>
    <w:p>
      <w:pPr>
        <w:spacing w:after="40" w:before="0" w:line="334" w:lineRule="exact"/>
      </w:pPr>
      <w:r>
        <w:rPr>
          <w:rFonts w:ascii="Arial" w:cs="Arial" w:eastAsia="Arial" w:hAnsi="Arial"/>
          <w:b/>
          <w:bCs/>
          <w:color w:val="0B5C4D"/>
          <w:sz w:val="23"/>
          <w:szCs w:val="23"/>
        </w:rPr>
        <w:t xml:space="preserve">Solution Architect — Cloud Data &amp; AI Platforms</w:t>
      </w:r>
    </w:p>
    <w:p>
      <w:pPr>
        <w:spacing w:after="120" w:before="0" w:line="273" w:lineRule="exact"/>
      </w:pPr>
      <w:r>
        <w:rPr>
          <w:rFonts w:ascii="Arial" w:cs="Arial" w:eastAsia="Arial" w:hAnsi="Arial"/>
          <w:b/>
          <w:bCs/>
          <w:color w:val="35424A"/>
          <w:sz w:val="19"/>
          <w:szCs w:val="19"/>
        </w:rPr>
        <w:t xml:space="preserve">Google Cloud Certified — Professional Data Engineer</w:t>
      </w:r>
    </w:p>
    <w:p>
      <w:pPr>
        <w:pBdr>
          <w:top w:val="single" w:color="D8DEE2" w:sz="6" w:space="6"/>
        </w:pBdr>
        <w:spacing w:after="0" w:before="0" w:line="261" w:lineRule="exact"/>
      </w:pPr>
      <w:r>
        <w:rPr>
          <w:rFonts w:ascii="Arial" w:cs="Arial" w:eastAsia="Arial" w:hAnsi="Arial"/>
          <w:color w:val="4A545C"/>
          <w:sz w:val="18"/>
          <w:szCs w:val="18"/>
        </w:rPr>
        <w:t xml:space="preserve">Pune, India</w:t>
      </w:r>
      <w:r>
        <w:rPr>
          <w:rFonts w:ascii="Arial" w:cs="Arial" w:eastAsia="Arial" w:hAnsi="Arial"/>
          <w:color w:val="B3BCC2"/>
          <w:sz w:val="18"/>
          <w:szCs w:val="18"/>
        </w:rPr>
        <w:t xml:space="preserve"> </w:t>
      </w:r>
      <w:r>
        <w:rPr>
          <w:rFonts w:ascii="Arial" w:cs="Arial" w:eastAsia="Arial" w:hAnsi="Arial"/>
          <w:color w:val="B3BCC2"/>
          <w:sz w:val="18"/>
          <w:szCs w:val="18"/>
        </w:rPr>
        <w:t xml:space="preserve">·</w:t>
      </w:r>
      <w:r>
        <w:rPr>
          <w:rFonts w:ascii="Arial" w:cs="Arial" w:eastAsia="Arial" w:hAnsi="Arial"/>
          <w:color w:val="B3BCC2"/>
          <w:sz w:val="18"/>
          <w:szCs w:val="18"/>
        </w:rPr>
        <w:t xml:space="preserve"> </w:t>
      </w:r>
      <w:r>
        <w:rPr>
          <w:rFonts w:ascii="Arial" w:cs="Arial" w:eastAsia="Arial" w:hAnsi="Arial"/>
          <w:color w:val="4A545C"/>
          <w:sz w:val="18"/>
          <w:szCs w:val="18"/>
        </w:rPr>
        <w:t xml:space="preserve">+91 95522 36200</w:t>
      </w:r>
      <w:r>
        <w:rPr>
          <w:rFonts w:ascii="Arial" w:cs="Arial" w:eastAsia="Arial" w:hAnsi="Arial"/>
          <w:color w:val="B3BCC2"/>
          <w:sz w:val="18"/>
          <w:szCs w:val="18"/>
        </w:rPr>
        <w:t xml:space="preserve"> </w:t>
      </w:r>
      <w:r>
        <w:rPr>
          <w:rFonts w:ascii="Arial" w:cs="Arial" w:eastAsia="Arial" w:hAnsi="Arial"/>
          <w:color w:val="B3BCC2"/>
          <w:sz w:val="18"/>
          <w:szCs w:val="18"/>
        </w:rPr>
        <w:t xml:space="preserve">·</w:t>
      </w:r>
      <w:r>
        <w:rPr>
          <w:rFonts w:ascii="Arial" w:cs="Arial" w:eastAsia="Arial" w:hAnsi="Arial"/>
          <w:color w:val="B3BCC2"/>
          <w:sz w:val="18"/>
          <w:szCs w:val="18"/>
        </w:rPr>
        <w:t xml:space="preserve"> </w:t>
      </w:r>
      <w:r>
        <w:rPr>
          <w:rFonts w:ascii="Arial" w:cs="Arial" w:eastAsia="Arial" w:hAnsi="Arial"/>
          <w:color w:val="4A545C"/>
          <w:sz w:val="18"/>
          <w:szCs w:val="18"/>
        </w:rPr>
        <w:t xml:space="preserve">kolisachint@gmail.com</w:t>
      </w:r>
      <w:r>
        <w:rPr>
          <w:rFonts w:ascii="Arial" w:cs="Arial" w:eastAsia="Arial" w:hAnsi="Arial"/>
          <w:color w:val="B3BCC2"/>
          <w:sz w:val="18"/>
          <w:szCs w:val="18"/>
        </w:rPr>
        <w:t xml:space="preserve"> </w:t>
      </w:r>
      <w:r>
        <w:rPr>
          <w:rFonts w:ascii="Arial" w:cs="Arial" w:eastAsia="Arial" w:hAnsi="Arial"/>
          <w:color w:val="B3BCC2"/>
          <w:sz w:val="18"/>
          <w:szCs w:val="18"/>
        </w:rPr>
        <w:t xml:space="preserve">·</w:t>
      </w:r>
      <w:r>
        <w:rPr>
          <w:rFonts w:ascii="Arial" w:cs="Arial" w:eastAsia="Arial" w:hAnsi="Arial"/>
          <w:color w:val="B3BCC2"/>
          <w:sz w:val="18"/>
          <w:szCs w:val="18"/>
        </w:rPr>
        <w:t xml:space="preserve"> </w:t>
      </w:r>
      <w:r>
        <w:rPr>
          <w:rFonts w:ascii="Arial" w:cs="Arial" w:eastAsia="Arial" w:hAnsi="Arial"/>
          <w:color w:val="4A545C"/>
          <w:sz w:val="18"/>
          <w:szCs w:val="18"/>
        </w:rPr>
        <w:t xml:space="preserve">linkedin.com/in/kolisachint</w:t>
      </w:r>
      <w:r>
        <w:rPr>
          <w:rFonts w:ascii="Arial" w:cs="Arial" w:eastAsia="Arial" w:hAnsi="Arial"/>
          <w:color w:val="B3BCC2"/>
          <w:sz w:val="18"/>
          <w:szCs w:val="18"/>
        </w:rPr>
        <w:t xml:space="preserve"> </w:t>
      </w:r>
      <w:r>
        <w:rPr>
          <w:rFonts w:ascii="Arial" w:cs="Arial" w:eastAsia="Arial" w:hAnsi="Arial"/>
          <w:color w:val="B3BCC2"/>
          <w:sz w:val="18"/>
          <w:szCs w:val="18"/>
        </w:rPr>
        <w:t xml:space="preserve">·</w:t>
      </w:r>
      <w:r>
        <w:rPr>
          <w:rFonts w:ascii="Arial" w:cs="Arial" w:eastAsia="Arial" w:hAnsi="Arial"/>
          <w:color w:val="B3BCC2"/>
          <w:sz w:val="18"/>
          <w:szCs w:val="18"/>
        </w:rPr>
        <w:t xml:space="preserve"> </w:t>
      </w:r>
      <w:r>
        <w:rPr>
          <w:rFonts w:ascii="Arial" w:cs="Arial" w:eastAsia="Arial" w:hAnsi="Arial"/>
          <w:color w:val="4A545C"/>
          <w:sz w:val="18"/>
          <w:szCs w:val="18"/>
        </w:rPr>
        <w:t xml:space="preserve">github.com/kolisachint </w:t>
      </w:r>
    </w:p>
    <w:p>
      <w:pPr>
        <w:keepNext/>
        <w:pBdr>
          <w:bottom w:val="single" w:color="0B5C4D" w:sz="6" w:space="3"/>
        </w:pBdr>
        <w:spacing w:after="120" w:before="300" w:line="249" w:lineRule="exact"/>
      </w:pPr>
      <w:r>
        <w:rPr>
          <w:rFonts w:ascii="Arial" w:cs="Arial" w:eastAsia="Arial" w:hAnsi="Arial"/>
          <w:b/>
          <w:bCs/>
          <w:color w:val="0B5C4D"/>
          <w:spacing w:val="22"/>
          <w:sz w:val="17"/>
          <w:szCs w:val="17"/>
        </w:rPr>
        <w:t xml:space="preserve">WHAT I DO</w:t>
      </w:r>
    </w:p>
    <w:p>
      <w:pPr>
        <w:spacing w:after="120" w:before="0" w:line="302" w:lineRule="exact"/>
      </w:pPr>
      <w:r>
        <w:rPr>
          <w:rFonts w:ascii="Arial" w:cs="Arial" w:eastAsia="Arial" w:hAnsi="Arial"/>
          <w:color w:val="1A1D21"/>
          <w:sz w:val="21"/>
          <w:szCs w:val="21"/>
        </w:rPr>
        <w:t xml:space="preserve">I architect enterprise data platforms on Google Cloud. Right now that means the batch and real-time streaming platform for a </w:t>
      </w:r>
      <w:r>
        <w:rPr>
          <w:rFonts w:ascii="Arial" w:cs="Arial" w:eastAsia="Arial" w:hAnsi="Arial"/>
          <w:b/>
          <w:bCs/>
          <w:color w:val="0B0D0F"/>
          <w:sz w:val="21"/>
          <w:szCs w:val="21"/>
        </w:rPr>
        <w:t xml:space="preserve">UK tier-1 retail bank</w:t>
      </w:r>
      <w:r>
        <w:rPr>
          <w:rFonts w:ascii="Arial" w:cs="Arial" w:eastAsia="Arial" w:hAnsi="Arial"/>
          <w:color w:val="1A1D21"/>
          <w:sz w:val="21"/>
          <w:szCs w:val="21"/>
        </w:rPr>
        <w:t xml:space="preserve"> — event-driven ingestion on </w:t>
      </w:r>
      <w:r>
        <w:rPr>
          <w:rFonts w:ascii="Arial" w:cs="Arial" w:eastAsia="Arial" w:hAnsi="Arial"/>
          <w:b/>
          <w:bCs/>
          <w:color w:val="0B0D0F"/>
          <w:sz w:val="21"/>
          <w:szCs w:val="21"/>
        </w:rPr>
        <w:t xml:space="preserve">Confluent Kafka</w:t>
      </w:r>
      <w:r>
        <w:rPr>
          <w:rFonts w:ascii="Arial" w:cs="Arial" w:eastAsia="Arial" w:hAnsi="Arial"/>
          <w:color w:val="1A1D21"/>
          <w:sz w:val="21"/>
          <w:szCs w:val="21"/>
        </w:rPr>
        <w:t xml:space="preserve">, orchestration across </w:t>
      </w:r>
      <w:r>
        <w:rPr>
          <w:rFonts w:ascii="Arial" w:cs="Arial" w:eastAsia="Arial" w:hAnsi="Arial"/>
          <w:b/>
          <w:bCs/>
          <w:color w:val="0B0D0F"/>
          <w:sz w:val="21"/>
          <w:szCs w:val="21"/>
        </w:rPr>
        <w:t xml:space="preserve">Cloud Composer</w:t>
      </w:r>
      <w:r>
        <w:rPr>
          <w:rFonts w:ascii="Arial" w:cs="Arial" w:eastAsia="Arial" w:hAnsi="Arial"/>
          <w:color w:val="1A1D21"/>
          <w:sz w:val="21"/>
          <w:szCs w:val="21"/>
        </w:rPr>
        <w:t xml:space="preserve"> and a legacy enterprise scheduler, modelling in </w:t>
      </w:r>
      <w:r>
        <w:rPr>
          <w:rFonts w:ascii="Arial" w:cs="Arial" w:eastAsia="Arial" w:hAnsi="Arial"/>
          <w:b/>
          <w:bCs/>
          <w:color w:val="0B0D0F"/>
          <w:sz w:val="21"/>
          <w:szCs w:val="21"/>
        </w:rPr>
        <w:t xml:space="preserve">BigQuery and dbt</w:t>
      </w:r>
      <w:r>
        <w:rPr>
          <w:rFonts w:ascii="Arial" w:cs="Arial" w:eastAsia="Arial" w:hAnsi="Arial"/>
          <w:color w:val="1A1D21"/>
          <w:sz w:val="21"/>
          <w:szCs w:val="21"/>
        </w:rPr>
        <w:t xml:space="preserve">, the whole estate provisioned with </w:t>
      </w:r>
      <w:r>
        <w:rPr>
          <w:rFonts w:ascii="Arial" w:cs="Arial" w:eastAsia="Arial" w:hAnsi="Arial"/>
          <w:b/>
          <w:bCs/>
          <w:color w:val="0B0D0F"/>
          <w:sz w:val="21"/>
          <w:szCs w:val="21"/>
        </w:rPr>
        <w:t xml:space="preserve">Terraform</w:t>
      </w:r>
      <w:r>
        <w:rPr>
          <w:rFonts w:ascii="Arial" w:cs="Arial" w:eastAsia="Arial" w:hAnsi="Arial"/>
          <w:color w:val="1A1D21"/>
          <w:sz w:val="21"/>
          <w:szCs w:val="21"/>
        </w:rPr>
        <w:t xml:space="preserve"> and deployed through CI/CD.</w:t>
      </w:r>
    </w:p>
    <w:p>
      <w:pPr>
        <w:spacing w:after="120" w:before="0" w:line="290" w:lineRule="exact"/>
      </w:pPr>
      <w:r>
        <w:rPr>
          <w:rFonts w:ascii="Arial" w:cs="Arial" w:eastAsia="Arial" w:hAnsi="Arial"/>
          <w:color w:val="1A1D21"/>
          <w:sz w:val="20"/>
          <w:szCs w:val="20"/>
        </w:rPr>
        <w:t xml:space="preserve">The hard part is not the tools. It is making a modern cloud stack and a twenty-year-old on-premise estate agree with each other, reliably, every night.</w:t>
      </w:r>
    </w:p>
    <w:p>
      <w:pPr>
        <w:keepNext/>
        <w:pBdr>
          <w:bottom w:val="single" w:color="0B5C4D" w:sz="6" w:space="3"/>
        </w:pBdr>
        <w:spacing w:after="120" w:before="180" w:line="249" w:lineRule="exact"/>
      </w:pPr>
      <w:r>
        <w:rPr>
          <w:rFonts w:ascii="Arial" w:cs="Arial" w:eastAsia="Arial" w:hAnsi="Arial"/>
          <w:b/>
          <w:bCs/>
          <w:color w:val="0B5C4D"/>
          <w:spacing w:val="22"/>
          <w:sz w:val="17"/>
          <w:szCs w:val="17"/>
        </w:rPr>
        <w:t xml:space="preserve">THREE THINGS WORTH KNOWING</w:t>
      </w:r>
    </w:p>
    <w:p>
      <w:pPr>
        <w:tabs>
          <w:tab w:val="left" w:pos="440"/>
        </w:tabs>
        <w:spacing w:after="20" w:before="0" w:line="290" w:lineRule="exact"/>
        <w:ind w:left="440" w:hanging="440"/>
      </w:pPr>
      <w:r>
        <w:rPr>
          <w:rFonts w:ascii="Arial" w:cs="Arial" w:eastAsia="Arial" w:hAnsi="Arial"/>
          <w:b/>
          <w:bCs/>
          <w:color w:val="0B5C4D"/>
          <w:sz w:val="24"/>
          <w:szCs w:val="24"/>
        </w:rPr>
        <w:t xml:space="preserve">1</w:t>
      </w:r>
      <w:r>
        <w:t xml:space="preserve">	</w:t>
      </w:r>
      <w:r>
        <w:rPr>
          <w:rFonts w:ascii="Arial" w:cs="Arial" w:eastAsia="Arial" w:hAnsi="Arial"/>
          <w:b/>
          <w:bCs/>
          <w:color w:val="0B0D0F"/>
          <w:sz w:val="20"/>
          <w:szCs w:val="20"/>
        </w:rPr>
        <w:t xml:space="preserve">I have taken real money out of real systems.</w:t>
      </w:r>
    </w:p>
    <w:p>
      <w:pPr>
        <w:keepLines/>
        <w:spacing w:after="160" w:before="0" w:line="290" w:lineRule="exact"/>
        <w:ind w:left="440"/>
      </w:pPr>
      <w:r>
        <w:rPr>
          <w:rFonts w:ascii="Arial" w:cs="Arial" w:eastAsia="Arial" w:hAnsi="Arial"/>
          <w:color w:val="1A1D21"/>
          <w:sz w:val="20"/>
          <w:szCs w:val="20"/>
        </w:rPr>
        <w:t xml:space="preserve">A customer preference API I designed on GCP — App Engine, Pub/Sub, DataFlow, BigQuery — served millions of customers and </w:t>
      </w:r>
      <w:r>
        <w:rPr>
          <w:rFonts w:ascii="Arial" w:cs="Arial" w:eastAsia="Arial" w:hAnsi="Arial"/>
          <w:b/>
          <w:bCs/>
          <w:color w:val="0B0D0F"/>
          <w:sz w:val="20"/>
          <w:szCs w:val="20"/>
        </w:rPr>
        <w:t xml:space="preserve">removed $600,000 a year</w:t>
      </w:r>
      <w:r>
        <w:rPr>
          <w:rFonts w:ascii="Arial" w:cs="Arial" w:eastAsia="Arial" w:hAnsi="Arial"/>
          <w:color w:val="1A1D21"/>
          <w:sz w:val="20"/>
          <w:szCs w:val="20"/>
        </w:rPr>
        <w:t xml:space="preserve"> in operating cost. I also migrated an enterprise data lake from </w:t>
      </w:r>
      <w:r>
        <w:rPr>
          <w:rFonts w:ascii="Arial" w:cs="Arial" w:eastAsia="Arial" w:hAnsi="Arial"/>
          <w:b/>
          <w:bCs/>
          <w:color w:val="0B0D0F"/>
          <w:sz w:val="20"/>
          <w:szCs w:val="20"/>
        </w:rPr>
        <w:t xml:space="preserve">Teradata to BigQuery</w:t>
      </w:r>
      <w:r>
        <w:rPr>
          <w:rFonts w:ascii="Arial" w:cs="Arial" w:eastAsia="Arial" w:hAnsi="Arial"/>
          <w:color w:val="1A1D21"/>
          <w:sz w:val="20"/>
          <w:szCs w:val="20"/>
        </w:rPr>
        <w:t xml:space="preserve"> and replaced licensed tooling with cloud-native across five stacks. </w:t>
      </w:r>
    </w:p>
    <w:p>
      <w:pPr>
        <w:tabs>
          <w:tab w:val="left" w:pos="440"/>
        </w:tabs>
        <w:spacing w:after="20" w:before="0" w:line="290" w:lineRule="exact"/>
        <w:ind w:left="440" w:hanging="440"/>
      </w:pPr>
      <w:r>
        <w:rPr>
          <w:rFonts w:ascii="Arial" w:cs="Arial" w:eastAsia="Arial" w:hAnsi="Arial"/>
          <w:b/>
          <w:bCs/>
          <w:color w:val="0B5C4D"/>
          <w:sz w:val="24"/>
          <w:szCs w:val="24"/>
        </w:rPr>
        <w:t xml:space="preserve">2</w:t>
      </w:r>
      <w:r>
        <w:t xml:space="preserve">	</w:t>
      </w:r>
      <w:r>
        <w:rPr>
          <w:rFonts w:ascii="Arial" w:cs="Arial" w:eastAsia="Arial" w:hAnsi="Arial"/>
          <w:b/>
          <w:bCs/>
          <w:color w:val="0B0D0F"/>
          <w:sz w:val="20"/>
          <w:szCs w:val="20"/>
        </w:rPr>
        <w:t xml:space="preserve">Award-winning payments work.</w:t>
      </w:r>
    </w:p>
    <w:p>
      <w:pPr>
        <w:keepLines/>
        <w:spacing w:after="160" w:before="0" w:line="290" w:lineRule="exact"/>
        <w:ind w:left="440"/>
      </w:pPr>
      <w:r>
        <w:rPr>
          <w:rFonts w:ascii="Arial" w:cs="Arial" w:eastAsia="Arial" w:hAnsi="Arial"/>
          <w:color w:val="1A1D21"/>
          <w:sz w:val="20"/>
          <w:szCs w:val="20"/>
        </w:rPr>
        <w:t xml:space="preserve">Before the data platform I spent four years on digital cards at the same bank. The self-serve fraud journey I architected won at the </w:t>
      </w:r>
      <w:r>
        <w:rPr>
          <w:rFonts w:ascii="Arial" w:cs="Arial" w:eastAsia="Arial" w:hAnsi="Arial"/>
          <w:b/>
          <w:bCs/>
          <w:color w:val="0B0D0F"/>
          <w:sz w:val="20"/>
          <w:szCs w:val="20"/>
        </w:rPr>
        <w:t xml:space="preserve">Banking Tech Awards 2024</w:t>
      </w:r>
      <w:r>
        <w:rPr>
          <w:rFonts w:ascii="Arial" w:cs="Arial" w:eastAsia="Arial" w:hAnsi="Arial"/>
          <w:color w:val="1A1D21"/>
          <w:sz w:val="20"/>
          <w:szCs w:val="20"/>
        </w:rPr>
        <w:t xml:space="preserve"> and the </w:t>
      </w:r>
      <w:r>
        <w:rPr>
          <w:rFonts w:ascii="Arial" w:cs="Arial" w:eastAsia="Arial" w:hAnsi="Arial"/>
          <w:b/>
          <w:bCs/>
          <w:color w:val="0B0D0F"/>
          <w:sz w:val="20"/>
          <w:szCs w:val="20"/>
        </w:rPr>
        <w:t xml:space="preserve">Card &amp; Payments Awards 2025</w:t>
      </w:r>
      <w:r>
        <w:rPr>
          <w:rFonts w:ascii="Arial" w:cs="Arial" w:eastAsia="Arial" w:hAnsi="Arial"/>
          <w:color w:val="1A1D21"/>
          <w:sz w:val="20"/>
          <w:szCs w:val="20"/>
        </w:rPr>
        <w:t xml:space="preserve"> — it took fraud reporting out of the call-centre queue and gave it to the customer. </w:t>
      </w:r>
    </w:p>
    <w:p>
      <w:pPr>
        <w:tabs>
          <w:tab w:val="left" w:pos="440"/>
        </w:tabs>
        <w:spacing w:after="20" w:before="0" w:line="290" w:lineRule="exact"/>
        <w:ind w:left="440" w:hanging="440"/>
      </w:pPr>
      <w:r>
        <w:rPr>
          <w:rFonts w:ascii="Arial" w:cs="Arial" w:eastAsia="Arial" w:hAnsi="Arial"/>
          <w:b/>
          <w:bCs/>
          <w:color w:val="0B5C4D"/>
          <w:sz w:val="24"/>
          <w:szCs w:val="24"/>
        </w:rPr>
        <w:t xml:space="preserve">3</w:t>
      </w:r>
      <w:r>
        <w:t xml:space="preserve">	</w:t>
      </w:r>
      <w:r>
        <w:rPr>
          <w:rFonts w:ascii="Arial" w:cs="Arial" w:eastAsia="Arial" w:hAnsi="Arial"/>
          <w:b/>
          <w:bCs/>
          <w:color w:val="0B0D0F"/>
          <w:sz w:val="20"/>
          <w:szCs w:val="20"/>
        </w:rPr>
        <w:t xml:space="preserve">I ship applied AI in the open.</w:t>
      </w:r>
    </w:p>
    <w:p>
      <w:pPr>
        <w:keepLines/>
        <w:spacing w:after="160" w:before="0" w:line="290" w:lineRule="exact"/>
        <w:ind w:left="440"/>
      </w:pPr>
      <w:r>
        <w:rPr>
          <w:rFonts w:ascii="Arial" w:cs="Arial" w:eastAsia="Arial" w:hAnsi="Arial"/>
          <w:b/>
          <w:bCs/>
          <w:color w:val="0B0D0F"/>
          <w:sz w:val="20"/>
          <w:szCs w:val="20"/>
        </w:rPr>
        <w:t xml:space="preserve">hoocode</w:t>
      </w:r>
      <w:r>
        <w:rPr>
          <w:rFonts w:ascii="Arial" w:cs="Arial" w:eastAsia="Arial" w:hAnsi="Arial"/>
          <w:color w:val="1A1D21"/>
          <w:sz w:val="20"/>
          <w:szCs w:val="20"/>
        </w:rPr>
        <w:t xml:space="preserve">, a deterministic terminal coding agent </w:t>
      </w:r>
      <w:r>
        <w:rPr>
          <w:rFonts w:ascii="Arial" w:cs="Arial" w:eastAsia="Arial" w:hAnsi="Arial"/>
          <w:b/>
          <w:bCs/>
          <w:color w:val="0B0D0F"/>
          <w:sz w:val="20"/>
          <w:szCs w:val="20"/>
        </w:rPr>
        <w:t xml:space="preserve">published to npm</w:t>
      </w:r>
      <w:r>
        <w:rPr>
          <w:rFonts w:ascii="Arial" w:cs="Arial" w:eastAsia="Arial" w:hAnsi="Arial"/>
          <w:color w:val="1A1D21"/>
          <w:sz w:val="20"/>
          <w:szCs w:val="20"/>
        </w:rPr>
        <w:t xml:space="preserve">, with a unified LLM API across 25+ providers. Underneath it, Rust: </w:t>
      </w:r>
      <w:r>
        <w:rPr>
          <w:rFonts w:ascii="Arial" w:cs="Arial" w:eastAsia="Arial" w:hAnsi="Arial"/>
          <w:b/>
          <w:bCs/>
          <w:color w:val="0B0D0F"/>
          <w:sz w:val="20"/>
          <w:szCs w:val="20"/>
        </w:rPr>
        <w:t xml:space="preserve">embeddingsearchtools</w:t>
      </w:r>
      <w:r>
        <w:rPr>
          <w:rFonts w:ascii="Arial" w:cs="Arial" w:eastAsia="Arial" w:hAnsi="Arial"/>
          <w:color w:val="1A1D21"/>
          <w:sz w:val="20"/>
          <w:szCs w:val="20"/>
        </w:rPr>
        <w:t xml:space="preserve"> — ONNX inference, an </w:t>
      </w:r>
      <w:r>
        <w:rPr>
          <w:rFonts w:ascii="Arial" w:cs="Arial" w:eastAsia="Arial" w:hAnsi="Arial"/>
          <w:b/>
          <w:bCs/>
          <w:color w:val="0B0D0F"/>
          <w:sz w:val="20"/>
          <w:szCs w:val="20"/>
        </w:rPr>
        <w:t xml:space="preserve">HNSW index written from scratch</w:t>
      </w:r>
      <w:r>
        <w:rPr>
          <w:rFonts w:ascii="Arial" w:cs="Arial" w:eastAsia="Arial" w:hAnsi="Arial"/>
          <w:color w:val="1A1D21"/>
          <w:sz w:val="20"/>
          <w:szCs w:val="20"/>
        </w:rPr>
        <w:t xml:space="preserve"> and BM25 fusion for hybrid retrieval — plus offline speech recognition and token-efficient web retrieval. </w:t>
      </w:r>
      <w:r>
        <w:rPr>
          <w:rFonts w:ascii="Arial" w:cs="Arial" w:eastAsia="Arial" w:hAnsi="Arial"/>
          <w:color w:val="1A1D21"/>
          <w:sz w:val="20"/>
          <w:szCs w:val="20"/>
        </w:rPr>
        <w:t xml:space="preserve">github.com/kolisachint</w:t>
      </w:r>
    </w:p>
    <w:p>
      <w:pPr>
        <w:keepNext/>
        <w:pBdr>
          <w:bottom w:val="single" w:color="0B5C4D" w:sz="6" w:space="3"/>
        </w:pBdr>
        <w:spacing w:after="120" w:before="140" w:line="249" w:lineRule="exact"/>
      </w:pPr>
      <w:r>
        <w:rPr>
          <w:rFonts w:ascii="Arial" w:cs="Arial" w:eastAsia="Arial" w:hAnsi="Arial"/>
          <w:b/>
          <w:bCs/>
          <w:color w:val="0B5C4D"/>
          <w:spacing w:val="22"/>
          <w:sz w:val="17"/>
          <w:szCs w:val="17"/>
        </w:rPr>
        <w:t xml:space="preserve">THE STACK</w:t>
      </w:r>
    </w:p>
    <w:p>
      <w:pPr>
        <w:keepLines/>
        <w:pBdr>
          <w:left w:val="single" w:color="0B5C4D" w:sz="20" w:space="6"/>
        </w:pBdr>
        <w:shd w:fill="F4F7F6" w:color="auto" w:val="clear"/>
        <w:spacing w:after="120" w:before="0" w:line="279" w:lineRule="exact"/>
        <w:ind w:left="180"/>
      </w:pPr>
      <w:r>
        <w:rPr>
          <w:rFonts w:ascii="Arial" w:cs="Arial" w:eastAsia="Arial" w:hAnsi="Arial"/>
          <w:color w:val="1A1D21"/>
          <w:sz w:val="19"/>
          <w:szCs w:val="19"/>
        </w:rPr>
        <w:t xml:space="preserve">GCP (BigQuery, Cloud Composer, DataFlow, Pub/Sub, App Engine) · Confluent Kafka · Apache Airflow · dbt · Terraform · Python, SQL · AWS · microservices and API architecture · Teradata, Oracle, Greenplum </w:t>
      </w:r>
    </w:p>
    <w:p>
      <w:pPr>
        <w:keepNext/>
        <w:pBdr>
          <w:bottom w:val="single" w:color="0B5C4D" w:sz="6" w:space="3"/>
        </w:pBdr>
        <w:spacing w:after="120" w:before="180" w:line="249" w:lineRule="exact"/>
      </w:pPr>
      <w:r>
        <w:rPr>
          <w:rFonts w:ascii="Arial" w:cs="Arial" w:eastAsia="Arial" w:hAnsi="Arial"/>
          <w:b/>
          <w:bCs/>
          <w:color w:val="0B5C4D"/>
          <w:spacing w:val="22"/>
          <w:sz w:val="17"/>
          <w:szCs w:val="17"/>
        </w:rPr>
        <w:t xml:space="preserve">WHAT I AM LOOKING FOR</w:t>
      </w:r>
    </w:p>
    <w:p>
      <w:pPr>
        <w:spacing w:after="120" w:before="0" w:line="290" w:lineRule="exact"/>
      </w:pPr>
      <w:r>
        <w:rPr>
          <w:rFonts w:ascii="Arial" w:cs="Arial" w:eastAsia="Arial" w:hAnsi="Arial"/>
          <w:color w:val="1A1D21"/>
          <w:sz w:val="20"/>
          <w:szCs w:val="20"/>
        </w:rPr>
        <w:t xml:space="preserve">A </w:t>
      </w:r>
      <w:r>
        <w:rPr>
          <w:rFonts w:ascii="Arial" w:cs="Arial" w:eastAsia="Arial" w:hAnsi="Arial"/>
          <w:b/>
          <w:bCs/>
          <w:color w:val="0B0D0F"/>
          <w:sz w:val="20"/>
          <w:szCs w:val="20"/>
        </w:rPr>
        <w:t xml:space="preserve">Solution / Data / Cloud Architect</w:t>
      </w:r>
      <w:r>
        <w:rPr>
          <w:rFonts w:ascii="Arial" w:cs="Arial" w:eastAsia="Arial" w:hAnsi="Arial"/>
          <w:color w:val="1A1D21"/>
          <w:sz w:val="20"/>
          <w:szCs w:val="20"/>
        </w:rPr>
        <w:t xml:space="preserve"> role where the </w:t>
      </w:r>
      <w:r>
        <w:rPr>
          <w:rFonts w:ascii="Arial" w:cs="Arial" w:eastAsia="Arial" w:hAnsi="Arial"/>
          <w:b/>
          <w:bCs/>
          <w:color w:val="0B0D0F"/>
          <w:sz w:val="20"/>
          <w:szCs w:val="20"/>
        </w:rPr>
        <w:t xml:space="preserve">data platform is the product</w:t>
      </w:r>
      <w:r>
        <w:rPr>
          <w:rFonts w:ascii="Arial" w:cs="Arial" w:eastAsia="Arial" w:hAnsi="Arial"/>
          <w:color w:val="1A1D21"/>
          <w:sz w:val="20"/>
          <w:szCs w:val="20"/>
        </w:rPr>
        <w:t xml:space="preserve"> rather than the delivery vehicle — product companies, payments businesses, GCCs. Pune or Bengaluru, or remote. Especially interested in teams putting ML or retrieval on top of a serious data platform — that is the layer I already build for myself.</w:t>
      </w:r>
    </w:p>
    <w:p>
      <w:pPr>
        <w:keepNext/>
        <w:pBdr>
          <w:bottom w:val="single" w:color="0B5C4D" w:sz="6" w:space="3"/>
        </w:pBdr>
        <w:spacing w:after="120" w:before="180" w:line="249" w:lineRule="exact"/>
      </w:pPr>
      <w:r>
        <w:rPr>
          <w:rFonts w:ascii="Arial" w:cs="Arial" w:eastAsia="Arial" w:hAnsi="Arial"/>
          <w:b/>
          <w:bCs/>
          <w:color w:val="0B5C4D"/>
          <w:spacing w:val="22"/>
          <w:sz w:val="17"/>
          <w:szCs w:val="17"/>
        </w:rPr>
        <w:t xml:space="preserve">BACKGROUND</w:t>
      </w:r>
    </w:p>
    <w:p>
      <w:pPr>
        <w:spacing w:after="120" w:before="0" w:line="273" w:lineRule="exact"/>
      </w:pPr>
      <w:r>
        <w:rPr>
          <w:rFonts w:ascii="Arial" w:cs="Arial" w:eastAsia="Arial" w:hAnsi="Arial"/>
          <w:color w:val="4A545C"/>
          <w:sz w:val="18"/>
          <w:szCs w:val="18"/>
        </w:rPr>
        <w:t xml:space="preserve">18 years, all in enterprise data · </w:t>
      </w:r>
      <w:r>
        <w:rPr>
          <w:rFonts w:ascii="Arial" w:cs="Arial" w:eastAsia="Arial" w:hAnsi="Arial"/>
          <w:b/>
          <w:bCs/>
          <w:color w:val="1A1D21"/>
          <w:sz w:val="18"/>
          <w:szCs w:val="18"/>
        </w:rPr>
        <w:t xml:space="preserve">Google Cloud Certified Professional Data Engineer</w:t>
      </w:r>
      <w:r>
        <w:rPr>
          <w:rFonts w:ascii="Arial" w:cs="Arial" w:eastAsia="Arial" w:hAnsi="Arial"/>
          <w:color w:val="4A545C"/>
          <w:sz w:val="18"/>
          <w:szCs w:val="18"/>
        </w:rPr>
        <w:t xml:space="preserve"> · BE Computer Science &amp; Engineering, Walchand College of Engineering, Sangli · Currently </w:t>
      </w:r>
      <w:r>
        <w:rPr>
          <w:rFonts w:ascii="Arial" w:cs="Arial" w:eastAsia="Arial" w:hAnsi="Arial"/>
          <w:b/>
          <w:bCs/>
          <w:color w:val="1A1D21"/>
          <w:sz w:val="18"/>
          <w:szCs w:val="18"/>
        </w:rPr>
        <w:t xml:space="preserve">Tata Consultancy Services</w:t>
      </w:r>
      <w:r>
        <w:rPr>
          <w:rFonts w:ascii="Arial" w:cs="Arial" w:eastAsia="Arial" w:hAnsi="Arial"/>
          <w:color w:val="4A545C"/>
          <w:sz w:val="18"/>
          <w:szCs w:val="18"/>
        </w:rPr>
        <w:t xml:space="preserve">; previously Sears, Cognizant, Mahindra Satyam · Clients: </w:t>
      </w:r>
      <w:r>
        <w:rPr>
          <w:rFonts w:ascii="Arial" w:cs="Arial" w:eastAsia="Arial" w:hAnsi="Arial"/>
          <w:b/>
          <w:bCs/>
          <w:color w:val="1A1D21"/>
          <w:sz w:val="18"/>
          <w:szCs w:val="18"/>
        </w:rPr>
        <w:t xml:space="preserve">Lloyds Banking Group, Sears Holdings, Saudi Telecom, Barclays, Telstra</w:t>
      </w:r>
    </w:p>
    <w:sectPr>
      <w:pgSz w:w="11906" w:h="16838" w:orient="portrait"/>
      <w:pgMar w:top="794" w:right="850" w:bottom="794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20" w:hanging="1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D2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Sachin Koli — One Pager</dc:title>
  <dc:creator>Sachin Koli</dc:creator>
  <cp:lastModifiedBy>Un-named</cp:lastModifiedBy>
  <cp:revision>1</cp:revision>
  <dcterms:created xsi:type="dcterms:W3CDTF">2026-08-30T18:53:11.045Z</dcterms:created>
  <dcterms:modified xsi:type="dcterms:W3CDTF">2026-08-30T18:53:11.045Z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