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500" w:lineRule="exact"/>
      </w:pPr>
      <w:r>
        <w:rPr>
          <w:rFonts w:ascii="Arial" w:cs="Arial" w:eastAsia="Arial" w:hAnsi="Arial"/>
          <w:b/>
          <w:bCs/>
          <w:color w:val="0B0D0F"/>
          <w:spacing w:val="-8"/>
          <w:sz w:val="50"/>
          <w:szCs w:val="50"/>
        </w:rPr>
        <w:t xml:space="preserve">Sachin Koli</w:t>
      </w:r>
    </w:p>
    <w:p>
      <w:pPr>
        <w:spacing w:after="20" w:before="0" w:line="293" w:lineRule="exact"/>
      </w:pPr>
      <w:r>
        <w:rPr>
          <w:rFonts w:ascii="Arial" w:cs="Arial" w:eastAsia="Arial" w:hAnsi="Arial"/>
          <w:b/>
          <w:bCs/>
          <w:color w:val="0B5C4D"/>
          <w:sz w:val="22"/>
          <w:szCs w:val="22"/>
        </w:rPr>
        <w:t xml:space="preserve">Solution Architect — Cloud Data &amp; AI Platforms</w:t>
      </w:r>
    </w:p>
    <w:p>
      <w:pPr>
        <w:spacing w:after="100" w:before="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Google Cloud Certified — Professional Data Engineer</w:t>
      </w:r>
    </w:p>
    <w:p>
      <w:pPr>
        <w:pBdr>
          <w:top w:val="single" w:color="D8DEE2" w:sz="6" w:space="5"/>
        </w:pBdr>
        <w:spacing w:after="0" w:before="0" w:line="229" w:lineRule="exact"/>
      </w:pPr>
      <w:r>
        <w:rPr>
          <w:rFonts w:ascii="Arial" w:cs="Arial" w:eastAsia="Arial" w:hAnsi="Arial"/>
          <w:color w:val="4A545C"/>
          <w:sz w:val="17"/>
          <w:szCs w:val="17"/>
        </w:rPr>
        <w:t xml:space="preserve">Pune, India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+91 95522 36200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kolisachint@gmail.com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linkedin.com/in/kolisachint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github.com/kolisachint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kolisachint.github.io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 </w:t>
      </w:r>
    </w:p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SUMMARY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18 years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building enterprise data platforms, now architecting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real-time streaming and batch data infrastructure on Google Cloud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a UK tier-1 retail bank — Confluent Kafka, Cloud Composer, dbt, BigQuery and Terraform, spanning legacy on-premise and cloud environments.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Previously architected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digital cards and payments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at the same bank, migrating card servicing to GCP. The self-serve fraud journey I designed won at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Banking Tech Awards 2024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Card &amp; Payments Awards 2025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Across twelve prior years in retail, telecom and banking data: a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Teradata →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lake migration, and a customer preference API on GCP that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cut $600,000 a year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 operating cost. Alongside all of it I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ship applied-AI tooling in the open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 terminal coding agent published to npm, and the Rust beneath it: ONNX inference, an ANN index written from scratch, hybrid dense/lexical retrieval.</w:t>
      </w:r>
    </w:p>
    <w:p>
      <w:pPr>
        <w:keepNext/>
        <w:pBdr>
          <w:bottom w:val="single" w:color="0B5C4D" w:sz="6" w:space="2"/>
        </w:pBdr>
        <w:spacing w:after="80" w:before="12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Tata Consultancy Services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Sep 2021 – Present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Solution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Lloyds Banking Group, United Kingdom</w:t>
      </w:r>
    </w:p>
    <w:p>
      <w:pPr>
        <w:keepNext/>
        <w:spacing w:after="0" w:before="68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Data Platform &amp; Real-Time Analytics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Jul 2025 – Present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the bank's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end-to-end batch and real-time streaming data platform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Google Cloud, supporting high-throughput analytics, operational reporting and machine learning workloads.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Engineered high-availability, event-driven ingestion pipelines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Confluent Kafka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Python, delivering low-latency data for operational reporting and instant business insight.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hybrid batch orchestration across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Cloud Composer (Apache Airflow)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Tivoli Workload Scheduler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managing complex dependency graphs that span legacy on-premise and cloud environments.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optimised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warehouse schemas and modular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dbt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transformation pipelines with enforced data quality and lineage; built automated testing, validation and monitoring frameworks so downstream analytics fail loudly rather than silently.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Standardised infrastructure with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Terraform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Composer environments, BigQuery datasets, Kafka connectors and IAM roles — and integrated it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CI/CD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cutting configuration drift and deployment cycle time.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Implemented BigQuery and GCP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cost optimisation and governance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reducing compute overhead while improving query performance and data security.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Partnered with leadership, security and business units to turn requirements into production-ready architectural blueprints.</w:t>
      </w:r>
    </w:p>
    <w:p>
      <w:pPr>
        <w:keepNext/>
        <w:spacing w:after="0" w:before="3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Digital Cards Modernisation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2022 – Jul 2025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end-to-end modernisation of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Digital Cards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Add to Wallet, card controls, View PIN / View Card — migrating from on-premise infrastructure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GCP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secure, scalable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microservices and cross-cloud API patterns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meeting banking compliance and performance requirements.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Award-winning self-serve fraud journey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recognised at the Banking Tech Awards 2024 and the Card &amp; Payments Awards 2025 — moving fraud handling from an assisted call-centre process to a journey the customer completes.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service discovery, API gateways, containerisation, load balancing and secure inter-service communication across a hybrid estate.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Sears IT and Management Services India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Feb 2018 – Sep 2021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Technical Specialist →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Sears Holdings Corporation, United States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Targeted Interactions / TI Mart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Email Preference Center API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GCP App Engine, Pub/Sub, DataFlow and BigQuery, serving millions of customers —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reduced annual cost by $600,000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Migrated DataMarts from Teradata to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on schedule and without significant incident.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API management layer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decoupling applications from cloud complexity across a multicloud estate — reused as the blueprint by other teams.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Replaced self-hosted tooling with cloud-native across five stacks: Teradata → BigQuery · Unix → Compute Engine · Control-M → Airflow · shell/ETL → Python · GitLab Enterprise → Cloud Source Repositories.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shared datamarts (CDW, NSegment, Campaign) in BigQuery; led enterprise migration from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Unica to Adobe Campaign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Telluride, coordinating vendors (Adobe, BounceX) and internal teams.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Delivered Tableau and Data Studio reporting; ran continuous GCP cost optimisation.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Cognizant Technology Solutions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Nov 2010 – Feb 2018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Senior Associate – Projects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Saudi Telecom Company, Saudi Arabia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STC EDW (CLDM7 / CLDM12) · Onsite IT Delivery Lead · Feb 2015 – Feb 2018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data modelling for the enterprise warehouse covering customers, accounts, subscriptions, offers and products across all channels and business units.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Extended the model by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snowflaking dimensions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demographics, account status, subscription status.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automation tool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propagating a new key through every dimension table, Teradata utility script (FastLoad, MultiLoad, FastExport, BTEQ) and Ab-Initio object automatically.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Ran a big-data POC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Apache Hive and HDFS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CDR ingestion.</w:t>
      </w:r>
    </w:p>
    <w:p>
      <w:pPr>
        <w:keepNext/>
        <w:spacing w:after="0" w:before="12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Barclays, United Kingdom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Emerging Markets DW &amp; One Africa Program · Team Lead · Nov 2010 – Feb 2015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staging from core banking (FLEX), ATM/POS (SPARROW) and online transaction sources, then the DataMarts above them.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One Africa: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unified emerging-market data across African countries into a single source of truth, letting one DataMart span new countries with no rework.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logical and physical data models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built reusable automation — TWS object-creation tool, Teradata acquisition code generator, Unix deployment tooling.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Implemented archiving and purging against the active warehouse, tiering history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Greenplum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Mahindra Satyam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Jan 2008 – Nov 2010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Software Developer – S2 · Hyderabad / Bangalore,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Telstra Corporation, Australia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TR2.1 / TR2.2 EDW Data-In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DataStage 7.5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jobs, Teradata utility scripts and Perl/Unix tooling for the retail customer warehouse — registrations, demographics, segmentation, billed and unbilled call records.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Informatica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mappings and workflows migrating Oracle to Teradata for an enterprise data warehouse.</w:t>
      </w:r>
    </w:p>
    <w:p>
      <w:pPr>
        <w:keepNext/>
        <w:pBdr>
          <w:bottom w:val="single" w:color="0B5C4D" w:sz="6" w:space="2"/>
        </w:pBdr>
        <w:spacing w:after="80" w:before="6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OPEN SOURCE — APPLIED AI &amp; AGENT TOOLING</w:t>
      </w:r>
    </w:p>
    <w:p>
      <w:pPr>
        <w:spacing w:after="0" w:before="0" w:line="223" w:lineRule="exact"/>
      </w:pPr>
      <w:r>
        <w:rPr>
          <w:rFonts w:ascii="Arial" w:cs="Arial" w:eastAsia="Arial" w:hAnsi="Arial"/>
          <w:i/>
          <w:iCs/>
          <w:color w:val="5A646C"/>
          <w:sz w:val="17"/>
          <w:szCs w:val="17"/>
        </w:rPr>
        <w:t xml:space="preserve">Built in my own time and shipped in public — </w:t>
      </w:r>
      <w:r>
        <w:rPr>
          <w:rFonts w:ascii="Arial" w:cs="Arial" w:eastAsia="Arial" w:hAnsi="Arial"/>
          <w:b/>
          <w:bCs/>
          <w:i/>
          <w:iCs/>
          <w:color w:val="5A646C"/>
          <w:sz w:val="17"/>
          <w:szCs w:val="17"/>
        </w:rPr>
        <w:t xml:space="preserve">github.com/kolisachint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hoocode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deterministic terminal coding agent,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published to npm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 TypeScript monorepo of four packages: CLI, agent runtime with tool calling, 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unified LLM API across 25+ providers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and a differential-rendering TUI. Permission gate on every edit and command, four scoped modes, MCP servers and subagents. ~470 commits since May 2026, extending a fork of the MIT-licensed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pi-mono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embeddingsearchtools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embedding search engine. MiniLM via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int8 weights bundled into the binary; exact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HNSW approximate-nearest-neighbour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indexes written from scratch;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BM25 fusion for hybrid retrieval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mmap-friendly store behind a library API, CLI and daemon.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voicetools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offline speech-to-text. Mic capture through voice-activity detection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Parakeet-TDT on 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(25 languages, int8), whisper.cpp fallback.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webtools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token-efficient fetch and search for LLM agents;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80" w:before="15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TECHNICAL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80"/>
        <w:gridCol w:w="8866"/>
      </w:tblGrid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Cloud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 — BigQuery, Cloud Composer, DataFlow, Pub/Sub, App Engine, Cloud Functions, DataProc, Cloud Storage, Compute Engine, Memorystore, Cloud SQL, VPC, IAM · AWS (S3)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Streaming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Confluent Kafka, Pub/Sub, Apache Beam, event-driven architecture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Cloud Composer / Apache Airflow, IBM Tivoli Workload Scheduler, Control-M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Transformation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dbt, Python, SQL, Apache Spark, Informatica, IBM DataStage, Ab-Initio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Infrastructure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Terraform, Git, CI/CD, containerisation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Microservices, API gateways, service discovery, load balancing, multicloud and hybrid patterns, data governance, cost optimisation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Databases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BigQuery, Teradata, Oracle, Greenplum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BI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Tableau, Looker Studio, Cognos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Domains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Banking, cards &amp; payments · Retail · Telecom</w:t>
            </w:r>
          </w:p>
        </w:tc>
      </w:tr>
    </w:tbl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 &amp; CERTIFICATIONS</w:t>
      </w:r>
    </w:p>
    <w:p>
      <w:pPr>
        <w:spacing w:after="50" w:before="0" w:line="241" w:lineRule="exact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BE, Computer Science and Engineering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Walchand College of Engineering, Sangli (Shivaji University), 2003–2007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— Professional Data Engineer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Google Cloud Professional Cloud Architect —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in progress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Data Engineering, Big Data and Machine Learning on GCP — Coursera specialisation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Teradata Basics V2R5 · Teradata SQL V2R5 · Introduction to Oracle9i: SQL</w:t>
      </w:r>
    </w:p>
    <w:sectPr>
      <w:pgSz w:w="11906" w:h="16838" w:orient="portrait"/>
      <w:pgMar w:top="624" w:right="680" w:bottom="624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  <w:rPr>
        <w:color w:val="9AA4A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Solution Architect</dc:title>
  <dc:creator>Sachin Koli</dc:creator>
  <cp:lastModifiedBy>Un-named</cp:lastModifiedBy>
  <cp:revision>1</cp:revision>
  <dcterms:created xsi:type="dcterms:W3CDTF">2026-08-30T19:08:09.274Z</dcterms:created>
  <dcterms:modified xsi:type="dcterms:W3CDTF">2026-08-30T19:08:09.274Z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