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center"/>
        <w:rPr>
          <w:rFonts w:eastAsia="Liberation Serif" w:cs="Liberation Serif"/>
        </w:rPr>
      </w:pPr>
      <w:r>
        <w:rPr>
          <w:rFonts w:eastAsia="Liberation Serif" w:cs="Liberation Serif"/>
        </w:rPr>
        <w:t>Appendix A. Schema</w:t>
      </w:r>
    </w:p>
    <w:p>
      <w:pPr>
        <w:pStyle w:val="Normal"/>
        <w:bidi w:val="0"/>
        <w:spacing w:lineRule="auto" w:line="480"/>
        <w:jc w:val="center"/>
        <w:rPr>
          <w:rFonts w:eastAsia="Liberation Serif" w:cs="Liberation Serif"/>
        </w:rPr>
      </w:pPr>
      <w:r>
        <w:rPr>
          <w:rFonts w:eastAsia="Liberation Serif" w:cs="Liberation Serif"/>
        </w:rPr>
      </w:r>
    </w:p>
    <w:p>
      <w:pPr>
        <w:pStyle w:val="Normal"/>
        <w:spacing w:lineRule="auto" w:line="480" w:before="0" w:after="160"/>
        <w:jc w:val="start"/>
        <w:rPr/>
      </w:pPr>
      <w:r>
        <w:rPr/>
        <w:t>Schema</w:t>
      </w:r>
    </w:p>
    <w:p>
      <w:pPr>
        <w:pStyle w:val="Normal"/>
        <w:numPr>
          <w:ilvl w:val="1"/>
          <w:numId w:val="2"/>
        </w:numPr>
        <w:spacing w:lineRule="auto" w:line="480"/>
        <w:jc w:val="start"/>
        <w:rPr/>
      </w:pPr>
      <w:r>
        <w:rPr/>
        <w:t xml:space="preserve">transposition object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id</w:t>
      </w:r>
      <w:bookmarkStart w:id="0" w:name="__DdeLink__3124_1624992263"/>
      <w:r>
        <w:rPr/>
        <w:t xml:space="preserve"> :: brief unique name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type</w:t>
      </w:r>
      <w:r>
        <w:rPr/>
        <w:t xml:space="preserve"> :: a typology of the object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pastiche : a friendly, generally faithful recreation an Orthodox referent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imitation : a neutral re-creation of an Orthodox referent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parody : a mocking, largely negative re-creation of an Orthodox referent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description</w:t>
      </w:r>
      <w:r>
        <w:rPr/>
        <w:t xml:space="preserve"> :: author’s use of the Bible in their own work for secular purposes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>
          <w:u w:val="double"/>
        </w:rPr>
      </w:pPr>
      <w:r>
        <w:rPr/>
        <w:t>components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/>
          <w:bCs/>
        </w:rPr>
        <w:t>element</w:t>
      </w:r>
      <w:r>
        <w:rPr/>
        <w:t xml:space="preserve"> :: literary constitution of the transposition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character : an entity, usually a person, from the Christian tradition, e.g., Job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narrative : a recognizable narrative from an Orthodox text, e.g., parables, hagiographies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symbol : a figure, shape, sign, color, or other phenomenon that derives its social meaning from the Christian tradition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theme : an identifiable, unifying topic that plays a notable role in Christianity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/>
          <w:bCs/>
        </w:rPr>
        <w:t>durability</w:t>
      </w:r>
      <w:r>
        <w:rPr/>
        <w:t xml:space="preserve"> :: how the original message has been preserved/changed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unchanged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changed_but_clear : identity of the source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changed_categorically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abstract_reference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syncretic_blend : repackage of religious element with significant presence of another ideology, e.g., paganism, tolstovstvo, materialism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/>
          <w:bCs/>
        </w:rPr>
        <w:t>religion</w:t>
      </w:r>
      <w:r>
        <w:rPr/>
        <w:t xml:space="preserve"> :: religious message in the transposition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pro-orthodoxy : promoting the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anti-orthodoxy : arguing against Orthodoxy as-is, advocating reform but not necessarily abolition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anti-established_religion : arguing against established religion regardless of denomination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pro-personal_religion : arguing in favor of a private, internally held belief system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/>
          <w:bCs/>
        </w:rPr>
        <w:t>politics</w:t>
      </w:r>
      <w:r>
        <w:rPr/>
        <w:t xml:space="preserve"> :: political message in the transposition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>monarchist : supportive of the Russian Imperial monarch as a theocratic ruler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anarchist : supportive of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revolutionary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westernizer : 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/>
          <w:bCs/>
        </w:rPr>
        <w:t>function</w:t>
      </w:r>
      <w:r>
        <w:rPr/>
        <w:t xml:space="preserve"> :: pragmatic purpose of the transposition in the text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social_critique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political_critique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church_critique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/>
        <w:t xml:space="preserve">moral_instruction : </w:t>
      </w:r>
    </w:p>
    <w:p>
      <w:pPr>
        <w:pStyle w:val="Normal"/>
        <w:numPr>
          <w:ilvl w:val="4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>humor :</w:t>
      </w:r>
      <w:r>
        <w:rPr>
          <w:b/>
          <w:bCs/>
        </w:rPr>
        <w:t xml:space="preserve">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related_to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/>
        <w:t>agent : may be related to 1+ agents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/>
        <w:t>work : may be related to 1+ works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bookmarkEnd w:id="0"/>
      <w:r>
        <w:rPr/>
        <w:t>bible verse: may be related to 1+ bible verses</w:t>
      </w:r>
    </w:p>
    <w:p>
      <w:pPr>
        <w:pStyle w:val="Normal"/>
        <w:numPr>
          <w:ilvl w:val="1"/>
          <w:numId w:val="2"/>
        </w:numPr>
        <w:spacing w:lineRule="auto" w:line="480"/>
        <w:jc w:val="start"/>
        <w:rPr/>
      </w:pPr>
      <w:r>
        <w:rPr>
          <w:b/>
          <w:bCs/>
        </w:rPr>
        <w:t>agent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 xml:space="preserve">id ::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 xml:space="preserve">type ::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 xml:space="preserve">name ::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 xml:space="preserve">alternative_names :: 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>related_to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>work : may be related to 1+ works</w:t>
      </w:r>
    </w:p>
    <w:p>
      <w:pPr>
        <w:pStyle w:val="Normal"/>
        <w:numPr>
          <w:ilvl w:val="3"/>
          <w:numId w:val="2"/>
        </w:numPr>
        <w:spacing w:lineRule="auto" w:line="480"/>
        <w:jc w:val="start"/>
        <w:rPr/>
      </w:pPr>
      <w:r>
        <w:rPr>
          <w:b w:val="false"/>
          <w:bCs w:val="false"/>
        </w:rPr>
        <w:t>bible verse range : may be related to 1+ BV ranges</w:t>
      </w:r>
    </w:p>
    <w:p>
      <w:pPr>
        <w:pStyle w:val="Normal"/>
        <w:numPr>
          <w:ilvl w:val="1"/>
          <w:numId w:val="2"/>
        </w:numPr>
        <w:spacing w:lineRule="auto" w:line="480"/>
        <w:jc w:val="start"/>
        <w:rPr/>
      </w:pPr>
      <w:r>
        <w:rPr>
          <w:b/>
          <w:bCs/>
        </w:rPr>
        <w:t>work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id</w:t>
      </w:r>
      <w:r>
        <w:rPr/>
        <w:t xml:space="preserve"> :: brief unique name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type</w:t>
      </w:r>
      <w:r>
        <w:rPr/>
        <w:t xml:space="preserve"> :: a typology of the object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description</w:t>
      </w:r>
      <w:r>
        <w:rPr/>
        <w:t xml:space="preserve"> :: author’s use of the Bible in their own work for secular purposes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pub_date</w:t>
      </w:r>
      <w:r>
        <w:rPr/>
        <w:t xml:space="preserve"> :: date of publication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>
          <w:b/>
          <w:bCs/>
        </w:rPr>
        <w:t>related_to</w:t>
      </w:r>
      <w:r>
        <w:rPr/>
        <w:t>: agent, work, bible_verse_range</w:t>
      </w:r>
    </w:p>
    <w:p>
      <w:pPr>
        <w:pStyle w:val="Normal"/>
        <w:numPr>
          <w:ilvl w:val="1"/>
          <w:numId w:val="2"/>
        </w:numPr>
        <w:spacing w:lineRule="auto" w:line="480"/>
        <w:jc w:val="start"/>
        <w:rPr/>
      </w:pPr>
      <w:r>
        <w:rPr>
          <w:b/>
          <w:bCs/>
        </w:rPr>
        <w:t>bible verse range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/>
        <w:t>id :: brief unique name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/>
        <w:t>start :: the first chapter and verse in the range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/>
        <w:t>end :: the last chapter and verse in the range</w:t>
      </w:r>
    </w:p>
    <w:p>
      <w:pPr>
        <w:pStyle w:val="Normal"/>
        <w:numPr>
          <w:ilvl w:val="2"/>
          <w:numId w:val="2"/>
        </w:numPr>
        <w:spacing w:lineRule="auto" w:line="480"/>
        <w:jc w:val="start"/>
        <w:rPr/>
      </w:pPr>
      <w:r>
        <w:rPr/>
        <w:t>related_to:</w:t>
      </w:r>
    </w:p>
    <w:p>
      <w:pPr>
        <w:pStyle w:val="Normal"/>
        <w:numPr>
          <w:ilvl w:val="3"/>
          <w:numId w:val="2"/>
        </w:numPr>
        <w:spacing w:lineRule="auto" w:line="480" w:before="0" w:after="160"/>
        <w:jc w:val="start"/>
        <w:rPr>
          <w:rFonts w:ascii="Liberation Serif" w:hAnsi="Liberation Serif"/>
        </w:rPr>
      </w:pPr>
      <w:r>
        <w:rPr/>
        <w:t>work : may be related to 1+ works</w:t>
      </w:r>
      <w:r>
        <w:br w:type="page"/>
      </w:r>
    </w:p>
    <w:p>
      <w:pPr>
        <w:pStyle w:val="Normal"/>
        <w:spacing w:lineRule="auto" w:line="480" w:before="0" w:after="160"/>
        <w:jc w:val="center"/>
        <w:rPr>
          <w:rFonts w:ascii="Liberation Serif" w:hAnsi="Liberation Serif"/>
        </w:rPr>
      </w:pPr>
      <w:r>
        <w:rPr/>
        <w:t>Bibliography</w:t>
      </w:r>
    </w:p>
    <w:p>
      <w:pPr>
        <w:pStyle w:val="Normal"/>
        <w:spacing w:lineRule="auto" w:line="480" w:before="0" w:after="160"/>
        <w:jc w:val="center"/>
        <w:rPr>
          <w:rFonts w:ascii="Liberation Serif" w:hAnsi="Liberation Serif"/>
        </w:rPr>
      </w:pPr>
      <w:r>
        <w:rPr/>
      </w:r>
    </w:p>
    <w:p>
      <w:pPr>
        <w:pStyle w:val="Normal"/>
        <w:spacing w:lineRule="auto" w:line="480" w:before="0" w:after="160"/>
        <w:jc w:val="start"/>
        <w:rPr>
          <w:rFonts w:ascii="Liberation Serif" w:hAnsi="Liberation Serif"/>
        </w:rPr>
      </w:pPr>
      <w:r>
        <w:rPr/>
        <w:t>Beep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isLgl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erif CN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LibreOffice/25.2.1.2$Linux_X86_64 LibreOffice_project/520$Build-2</Application>
  <AppVersion>15.0000</AppVersion>
  <Pages>4</Pages>
  <Words>444</Words>
  <Characters>2217</Characters>
  <CharactersWithSpaces>2556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2025-02-09T11:02:36Z</dcterms:created>
  <dc:creator/>
  <dc:description/>
  <dc:language>en-US</dc:language>
  <cp:lastModifiedBy/>
  <dcterms:modified xsi:type="dcterms:W3CDTF">2025-03-15T13:44:12Z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