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17EF" w:rsidRPr="00117939" w:rsidRDefault="009417EF" w:rsidP="009417EF">
      <w:pPr>
        <w:pStyle w:val="NormalWeb"/>
        <w:rPr>
          <w:b/>
          <w:sz w:val="32"/>
          <w:szCs w:val="32"/>
        </w:rPr>
      </w:pPr>
      <w:r w:rsidRPr="00117939">
        <w:rPr>
          <w:b/>
          <w:sz w:val="32"/>
          <w:szCs w:val="32"/>
        </w:rPr>
        <w:t>Abstract</w:t>
      </w:r>
    </w:p>
    <w:p w:rsidR="009417EF" w:rsidRDefault="009417EF" w:rsidP="009417EF">
      <w:pPr>
        <w:pStyle w:val="NormalWeb"/>
      </w:pPr>
      <w:r>
        <w:t xml:space="preserve">Privacy-preserving data publishing is increasingly required in large-scale analytical settings such as government open-data portals, public policy analysis, and socio-economic research. While </w:t>
      </w:r>
      <w:r>
        <w:rPr>
          <w:rStyle w:val="Emphasis"/>
        </w:rPr>
        <w:t>k</w:t>
      </w:r>
      <w:r>
        <w:t xml:space="preserve">-anonymity remains one of the most widely adopted privacy models, existing anonymization techniques predominantly rely on numerical-first clustering, distance-based similarity, or range-based partitioning. Methods such as K-Means++–based </w:t>
      </w:r>
      <w:r>
        <w:rPr>
          <w:rStyle w:val="Emphasis"/>
        </w:rPr>
        <w:t>k</w:t>
      </w:r>
      <w:r>
        <w:t xml:space="preserve">-anonymity, weighted </w:t>
      </w:r>
      <w:r>
        <w:rPr>
          <w:rStyle w:val="Emphasis"/>
        </w:rPr>
        <w:t>k</w:t>
      </w:r>
      <w:r>
        <w:t>-member clustering, Distributed Mondrian, and segment tree–based numerical anonymization either ignore categorical semantics or apply hierarchical generalization only as a post-processing step, resulting in excessive categorical information loss and limited semantic interpretability.</w:t>
      </w:r>
    </w:p>
    <w:p w:rsidR="009417EF" w:rsidRDefault="009417EF" w:rsidP="009417EF">
      <w:pPr>
        <w:pStyle w:val="NormalWeb"/>
      </w:pPr>
      <w:r>
        <w:t xml:space="preserve">This paper proposes a </w:t>
      </w:r>
      <w:r>
        <w:rPr>
          <w:rStyle w:val="Strong"/>
        </w:rPr>
        <w:t xml:space="preserve">semantic-first </w:t>
      </w:r>
      <w:r>
        <w:rPr>
          <w:rStyle w:val="Emphasis"/>
          <w:b/>
          <w:bCs/>
        </w:rPr>
        <w:t>k</w:t>
      </w:r>
      <w:r>
        <w:rPr>
          <w:rStyle w:val="Strong"/>
        </w:rPr>
        <w:t>-anonymization framework</w:t>
      </w:r>
      <w:r>
        <w:t xml:space="preserve"> that integrates </w:t>
      </w:r>
      <w:r>
        <w:rPr>
          <w:rStyle w:val="Strong"/>
        </w:rPr>
        <w:t>Domain Generalization Hierarchy (DGH)–guided, level-wise, sibling-first clustering</w:t>
      </w:r>
      <w:r>
        <w:t xml:space="preserve"> directly into the anonymization process. Unlike numerical-first and distance-based approaches, the proposed method forms clusters based on combinations of categorical quasi-identifiers prior to numerical generalization, ensuring semantic homogeneity within equivalence classes. Numerical attributes are subsequently generalized only within these semantically coherent clusters, decoupling semantic preservation from numerical optimization. Optimized data structures enable deterministic execution with near </w:t>
      </w:r>
      <w:bookmarkStart w:id="0" w:name="_GoBack"/>
      <w:bookmarkEnd w:id="0"/>
      <w:r>
        <w:rPr>
          <w:rStyle w:val="mord"/>
        </w:rPr>
        <w:t>O</w:t>
      </w:r>
      <w:r>
        <w:rPr>
          <w:rStyle w:val="mopen"/>
        </w:rPr>
        <w:t>(</w:t>
      </w:r>
      <w:proofErr w:type="spellStart"/>
      <w:r>
        <w:rPr>
          <w:rStyle w:val="mord"/>
        </w:rPr>
        <w:t>n</w:t>
      </w:r>
      <w:r>
        <w:rPr>
          <w:rStyle w:val="mop"/>
        </w:rPr>
        <w:t>log</w:t>
      </w:r>
      <w:r>
        <w:rPr>
          <w:rStyle w:val="mord"/>
        </w:rPr>
        <w:t>n</w:t>
      </w:r>
      <w:proofErr w:type="spellEnd"/>
      <w:r>
        <w:rPr>
          <w:rStyle w:val="mclose"/>
        </w:rPr>
        <w:t>)</w:t>
      </w:r>
      <w:r>
        <w:t xml:space="preserve"> complexity.</w:t>
      </w:r>
    </w:p>
    <w:p w:rsidR="009417EF" w:rsidRDefault="009417EF" w:rsidP="009417EF">
      <w:pPr>
        <w:pStyle w:val="NormalWeb"/>
      </w:pPr>
      <w:r>
        <w:t xml:space="preserve">Experimental evaluation on the UCI Adult dataset (≈30K records) and a large-scale dataset of one million records demonstrates that the proposed approach consistently achieves </w:t>
      </w:r>
      <w:r>
        <w:rPr>
          <w:rStyle w:val="Strong"/>
        </w:rPr>
        <w:t>lower categorical information loss</w:t>
      </w:r>
      <w:r>
        <w:t xml:space="preserve"> than K-Means++–based anonymization, weighted </w:t>
      </w:r>
      <w:r>
        <w:rPr>
          <w:rStyle w:val="Emphasis"/>
        </w:rPr>
        <w:t>k</w:t>
      </w:r>
      <w:r>
        <w:t xml:space="preserve">-member clustering, Distributed Mondrian, and segment tree–based </w:t>
      </w:r>
      <w:r>
        <w:rPr>
          <w:rStyle w:val="Emphasis"/>
        </w:rPr>
        <w:t>k</w:t>
      </w:r>
      <w:r>
        <w:t xml:space="preserve">-anonymity under equivalent privacy settings. </w:t>
      </w:r>
      <w:proofErr w:type="spellStart"/>
      <w:r>
        <w:t xml:space="preserve">As </w:t>
      </w:r>
      <w:r>
        <w:rPr>
          <w:rStyle w:val="Emphasis"/>
        </w:rPr>
        <w:t>k</w:t>
      </w:r>
      <w:proofErr w:type="spellEnd"/>
      <w:r>
        <w:t xml:space="preserve"> increases, information loss increases monotonically, validating correct privacy enforcement, while categorical information loss remains stable due to semantic-first clustering. At million-record scale, the proposed framework completes anonymization </w:t>
      </w:r>
      <w:r>
        <w:rPr>
          <w:rStyle w:val="Strong"/>
        </w:rPr>
        <w:t>within a few seconds on commodity hardware</w:t>
      </w:r>
      <w:r>
        <w:t xml:space="preserve">, without requiring distributed infrastructure, and maintains consistent semantic utility across varying </w:t>
      </w:r>
      <w:r>
        <w:rPr>
          <w:rStyle w:val="Emphasis"/>
        </w:rPr>
        <w:t>k</w:t>
      </w:r>
      <w:r>
        <w:t xml:space="preserve"> values. These results confirm that the proposed framework effectively balances privacy, semantic interpretability, and scalability for real-world data publishing environments.</w:t>
      </w:r>
    </w:p>
    <w:p w:rsidR="002A7FFA" w:rsidRDefault="002A7FFA"/>
    <w:sectPr w:rsidR="002A7F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130"/>
    <w:rsid w:val="00117939"/>
    <w:rsid w:val="00295BE9"/>
    <w:rsid w:val="002A7FFA"/>
    <w:rsid w:val="00725817"/>
    <w:rsid w:val="009417EF"/>
    <w:rsid w:val="00A941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C05CA"/>
  <w15:chartTrackingRefBased/>
  <w15:docId w15:val="{4820EFC2-2382-4F8B-913A-71A29A824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17E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9417EF"/>
    <w:rPr>
      <w:i/>
      <w:iCs/>
    </w:rPr>
  </w:style>
  <w:style w:type="character" w:styleId="Strong">
    <w:name w:val="Strong"/>
    <w:basedOn w:val="DefaultParagraphFont"/>
    <w:uiPriority w:val="22"/>
    <w:qFormat/>
    <w:rsid w:val="009417EF"/>
    <w:rPr>
      <w:b/>
      <w:bCs/>
    </w:rPr>
  </w:style>
  <w:style w:type="character" w:customStyle="1" w:styleId="katex-mathml">
    <w:name w:val="katex-mathml"/>
    <w:basedOn w:val="DefaultParagraphFont"/>
    <w:rsid w:val="009417EF"/>
  </w:style>
  <w:style w:type="character" w:customStyle="1" w:styleId="mord">
    <w:name w:val="mord"/>
    <w:basedOn w:val="DefaultParagraphFont"/>
    <w:rsid w:val="009417EF"/>
  </w:style>
  <w:style w:type="character" w:customStyle="1" w:styleId="mopen">
    <w:name w:val="mopen"/>
    <w:basedOn w:val="DefaultParagraphFont"/>
    <w:rsid w:val="009417EF"/>
  </w:style>
  <w:style w:type="character" w:customStyle="1" w:styleId="mop">
    <w:name w:val="mop"/>
    <w:basedOn w:val="DefaultParagraphFont"/>
    <w:rsid w:val="009417EF"/>
  </w:style>
  <w:style w:type="character" w:customStyle="1" w:styleId="mclose">
    <w:name w:val="mclose"/>
    <w:basedOn w:val="DefaultParagraphFont"/>
    <w:rsid w:val="009417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6781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356</Words>
  <Characters>2030</Characters>
  <Application>Microsoft Office Word</Application>
  <DocSecurity>0</DocSecurity>
  <Lines>16</Lines>
  <Paragraphs>4</Paragraphs>
  <ScaleCrop>false</ScaleCrop>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2026-02-02T05:38:00Z</dcterms:created>
  <dcterms:modified xsi:type="dcterms:W3CDTF">2026-02-02T06:24:00Z</dcterms:modified>
</cp:coreProperties>
</file>