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DCC" w:rsidRDefault="00947DCC" w:rsidP="00947DCC">
      <w:pPr>
        <w:pStyle w:val="Heading2"/>
      </w:pPr>
      <w:r>
        <w:rPr>
          <w:rStyle w:val="Strong"/>
          <w:b w:val="0"/>
          <w:bCs w:val="0"/>
        </w:rPr>
        <w:t>VI. Conclusion and Future Work</w:t>
      </w:r>
    </w:p>
    <w:p w:rsidR="00947DCC" w:rsidRDefault="00947DCC" w:rsidP="00947DCC">
      <w:pPr>
        <w:pStyle w:val="NormalWeb"/>
      </w:pPr>
      <w:r>
        <w:t xml:space="preserve">This paper introduced a </w:t>
      </w:r>
      <w:r>
        <w:rPr>
          <w:rStyle w:val="Strong"/>
        </w:rPr>
        <w:t>semantic-first k-anonymization framework</w:t>
      </w:r>
      <w:r>
        <w:t xml:space="preserve"> for scalable and utility-preserving anonymization of mixed categorical and numerical datasets. Unlike conventional clustering-based, partitioning-based, and numerically driven anonymization approaches, the proposed method integrates </w:t>
      </w:r>
      <w:r>
        <w:rPr>
          <w:rStyle w:val="Strong"/>
        </w:rPr>
        <w:t>Domain Generalization Hierarchies (DGHs)</w:t>
      </w:r>
      <w:r>
        <w:t xml:space="preserve"> directly into the clustering process. By performing </w:t>
      </w:r>
      <w:r>
        <w:rPr>
          <w:rStyle w:val="Strong"/>
        </w:rPr>
        <w:t>level-wise, sibling-first semantic clustering</w:t>
      </w:r>
      <w:r>
        <w:t xml:space="preserve"> prior to numerical generalization, the framework ensures that equivalence classes are semantically homogeneous before numerical ranges are formed, thereby avoiding excessive semantic distortion.</w:t>
      </w:r>
    </w:p>
    <w:p w:rsidR="00947DCC" w:rsidRDefault="00947DCC" w:rsidP="00947DCC">
      <w:pPr>
        <w:pStyle w:val="NormalWeb"/>
      </w:pPr>
      <w:r>
        <w:t>Extensive experiments on both moderate-scale and one-million-record datasets demonstrate that:</w:t>
      </w:r>
    </w:p>
    <w:p w:rsidR="00947DCC" w:rsidRDefault="00947DCC" w:rsidP="00947DCC">
      <w:pPr>
        <w:pStyle w:val="NormalWeb"/>
      </w:pPr>
      <w:r>
        <w:t xml:space="preserve">• </w:t>
      </w:r>
      <w:r>
        <w:rPr>
          <w:rStyle w:val="Strong"/>
        </w:rPr>
        <w:t>Efficiency:</w:t>
      </w:r>
      <w:r>
        <w:t xml:space="preserve"> The proposed framework scales efficiently to large datasets, anonymizing up to one million records within a few seconds on commodity hardware, with runtime remaining largely insensitive to increasing </w:t>
      </w:r>
      <w:r>
        <w:rPr>
          <w:rStyle w:val="mord"/>
        </w:rPr>
        <w:t>k</w:t>
      </w:r>
      <w:r>
        <w:t>.</w:t>
      </w:r>
    </w:p>
    <w:p w:rsidR="00947DCC" w:rsidRDefault="00947DCC" w:rsidP="00947DCC">
      <w:pPr>
        <w:pStyle w:val="NormalWeb"/>
      </w:pPr>
      <w:r>
        <w:t xml:space="preserve">• </w:t>
      </w:r>
      <w:r>
        <w:rPr>
          <w:rStyle w:val="Strong"/>
        </w:rPr>
        <w:t>Utility Preservation:</w:t>
      </w:r>
      <w:r>
        <w:t xml:space="preserve"> Numerical information loss increases smoothly and controllably </w:t>
      </w:r>
      <w:proofErr w:type="spellStart"/>
      <w:r>
        <w:t xml:space="preserve">as </w:t>
      </w:r>
      <w:r>
        <w:rPr>
          <w:rStyle w:val="mord"/>
        </w:rPr>
        <w:t>k</w:t>
      </w:r>
      <w:proofErr w:type="spellEnd"/>
      <w:r>
        <w:t xml:space="preserve"> increases, while categorical information loss remains consistently low, indicating stable anonymization </w:t>
      </w:r>
      <w:proofErr w:type="spellStart"/>
      <w:r>
        <w:t>behavior</w:t>
      </w:r>
      <w:proofErr w:type="spellEnd"/>
      <w:r>
        <w:t xml:space="preserve"> and effective semantic preservation.</w:t>
      </w:r>
    </w:p>
    <w:p w:rsidR="00947DCC" w:rsidRDefault="00947DCC" w:rsidP="00947DCC">
      <w:pPr>
        <w:pStyle w:val="NormalWeb"/>
      </w:pPr>
      <w:r>
        <w:t xml:space="preserve">• </w:t>
      </w:r>
      <w:r>
        <w:rPr>
          <w:rStyle w:val="Strong"/>
        </w:rPr>
        <w:t>Robustness:</w:t>
      </w:r>
      <w:r>
        <w:t xml:space="preserve"> Across varying dataset sizes and privacy parameters, the framework consistently outperforms or achieves superior balance compared to representative state-of-the-art techniques, including K-Means++–based k-anonymization, weighted k-member clustering, Distributed Mondrian, and segment tree–based approaches.</w:t>
      </w:r>
    </w:p>
    <w:p w:rsidR="00947DCC" w:rsidRDefault="00947DCC" w:rsidP="00947DCC">
      <w:pPr>
        <w:pStyle w:val="NormalWeb"/>
      </w:pPr>
      <w:r>
        <w:t xml:space="preserve">These results demonstrate the framework’s ability to preserve semantic interpretability, achieve stable information loss characteristics, and maintain deterministic scalability across different data scales. Overall, the proposed semantic-first k-anonymization approach effectively balances </w:t>
      </w:r>
      <w:r>
        <w:rPr>
          <w:rStyle w:val="Strong"/>
        </w:rPr>
        <w:t>privacy protection, semantic utility, and computational efficiency</w:t>
      </w:r>
      <w:r>
        <w:t>, making it a strong candidate for real-world public data publishing and analytical applications.</w:t>
      </w:r>
    </w:p>
    <w:p w:rsidR="00947DCC" w:rsidRDefault="00947DCC" w:rsidP="00947DCC">
      <w:pPr>
        <w:pStyle w:val="NormalWeb"/>
      </w:pPr>
      <w:r>
        <w:rPr>
          <w:rStyle w:val="Strong"/>
        </w:rPr>
        <w:t>Future Work:</w:t>
      </w:r>
      <w:r>
        <w:br/>
        <w:t xml:space="preserve">While the current work focuses on batch anonymization under the k-anonymity model, extending the semantic-first framework to support </w:t>
      </w:r>
      <w:r>
        <w:rPr>
          <w:rStyle w:val="Strong"/>
        </w:rPr>
        <w:t>incremental and streaming data anonymization</w:t>
      </w:r>
      <w:r>
        <w:t xml:space="preserve"> is an important direction for future research. In addition, integrating stronger privacy models such as </w:t>
      </w:r>
      <w:r>
        <w:rPr>
          <w:rStyle w:val="mord"/>
          <w:b/>
          <w:bCs/>
        </w:rPr>
        <w:t>l</w:t>
      </w:r>
      <w:r>
        <w:rPr>
          <w:rStyle w:val="Strong"/>
        </w:rPr>
        <w:t>-diversity</w:t>
      </w:r>
      <w:r>
        <w:t xml:space="preserve"> and </w:t>
      </w:r>
      <w:bookmarkStart w:id="0" w:name="_GoBack"/>
      <w:bookmarkEnd w:id="0"/>
      <w:r>
        <w:rPr>
          <w:rStyle w:val="mord"/>
          <w:b/>
          <w:bCs/>
        </w:rPr>
        <w:t>t</w:t>
      </w:r>
      <w:r>
        <w:rPr>
          <w:rStyle w:val="Strong"/>
        </w:rPr>
        <w:t>-closeness</w:t>
      </w:r>
      <w:r>
        <w:t xml:space="preserve"> within the same semantic-first design could further enhance resistance to attribute disclosure. Exploring </w:t>
      </w:r>
      <w:r>
        <w:rPr>
          <w:rStyle w:val="Strong"/>
        </w:rPr>
        <w:t>adaptive refinement of Domain Generalization Hierarchies</w:t>
      </w:r>
      <w:r>
        <w:t xml:space="preserve"> based on data distribution or query workloads also represents a promising avenue for reducing information loss in heterogeneous and high-dimensional datasets.</w:t>
      </w:r>
    </w:p>
    <w:p w:rsidR="002A7FFA" w:rsidRPr="00947DCC" w:rsidRDefault="002A7FFA" w:rsidP="00947DCC"/>
    <w:sectPr w:rsidR="002A7FFA" w:rsidRPr="00947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2BB"/>
    <w:rsid w:val="001E3E77"/>
    <w:rsid w:val="002A7FFA"/>
    <w:rsid w:val="002C62BB"/>
    <w:rsid w:val="00500990"/>
    <w:rsid w:val="00614DF9"/>
    <w:rsid w:val="00947DCC"/>
    <w:rsid w:val="00A5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C4011"/>
  <w15:chartTrackingRefBased/>
  <w15:docId w15:val="{2D57BEC1-5E19-4231-A691-0DED68B6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D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E3E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E3E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3E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E3E7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3E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3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1E3E77"/>
  </w:style>
  <w:style w:type="character" w:customStyle="1" w:styleId="mord">
    <w:name w:val="mord"/>
    <w:basedOn w:val="DefaultParagraphFont"/>
    <w:rsid w:val="001E3E77"/>
  </w:style>
  <w:style w:type="character" w:customStyle="1" w:styleId="Heading2Char">
    <w:name w:val="Heading 2 Char"/>
    <w:basedOn w:val="DefaultParagraphFont"/>
    <w:link w:val="Heading2"/>
    <w:uiPriority w:val="9"/>
    <w:semiHidden/>
    <w:rsid w:val="00947DC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4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2026-02-02T06:18:00Z</dcterms:created>
  <dcterms:modified xsi:type="dcterms:W3CDTF">2026-02-02T06:23:00Z</dcterms:modified>
</cp:coreProperties>
</file>