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5B" w:rsidRPr="00672F5B" w:rsidRDefault="00672F5B" w:rsidP="00672F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72F5B">
        <w:rPr>
          <w:rFonts w:ascii="Times New Roman" w:eastAsia="Times New Roman" w:hAnsi="Times New Roman" w:cs="Times New Roman"/>
          <w:b/>
          <w:bCs/>
          <w:sz w:val="36"/>
          <w:szCs w:val="36"/>
          <w:lang w:eastAsia="en-IN"/>
        </w:rPr>
        <w:t>V. Experimental Setup and Reproducibility</w:t>
      </w:r>
    </w:p>
    <w:p w:rsidR="00672F5B" w:rsidRPr="00672F5B" w:rsidRDefault="00672F5B" w:rsidP="00672F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A. Implementation Environment</w:t>
      </w:r>
    </w:p>
    <w:p w:rsidR="00CD0F4A" w:rsidRDefault="00CD0F4A" w:rsidP="00CD0F4A">
      <w:pPr>
        <w:pStyle w:val="NormalWeb"/>
      </w:pPr>
      <w:r>
        <w:t xml:space="preserve">The experimental evaluation of the proposed semantic-first anonymization framework was conducted using a complete Java-based implementation developed in Visual Studio Code. All components of the framework—including semantic clustering, level-wise DGH-driven generalization, information loss computation, and runtime measurement—were implemented entirely from scratch in Java, without relying on external anonymization or clustering libraries. This design choice ensures full control over algorithmic </w:t>
      </w:r>
      <w:proofErr w:type="spellStart"/>
      <w:r>
        <w:t>behavior</w:t>
      </w:r>
      <w:proofErr w:type="spellEnd"/>
      <w:r>
        <w:t>, data-structure usage, and reproducibility of results.</w:t>
      </w:r>
    </w:p>
    <w:p w:rsidR="00CD0F4A" w:rsidRDefault="00CD0F4A" w:rsidP="00CD0F4A">
      <w:pPr>
        <w:pStyle w:val="NormalWeb"/>
      </w:pPr>
      <w:r>
        <w:t>All experiments were executed on a standard personal laptop equipped with an 11th Generation Intel® Core™ i5-1135G7 processor (2.40 GHz), 8 GB RAM, and a 64-bit Windows 11 operating system. No GPU acceleration, parallel processing frameworks, or distributed computing infrastructure were used. This execution environment reflects realistic, resource-constrained deployment conditions rather than specialized high-performance servers or cloud-based platforms. Consequently, the reported runtime results demonstrate the practical feasibility and scalability of the proposed framework on commodity hardware.</w:t>
      </w:r>
    </w:p>
    <w:p w:rsidR="00672F5B" w:rsidRPr="00672F5B" w:rsidRDefault="00672F5B" w:rsidP="00672F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B. Datasets</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 xml:space="preserve">Two datasets were used for evaluation. The first is the Adult dataset from the UCI Machine Learning Repository, a widely used real-world benchmark for privacy-preserving data publishing containing demographic and socio-economic attributes. After </w:t>
      </w:r>
      <w:proofErr w:type="spellStart"/>
      <w:r w:rsidRPr="00672F5B">
        <w:rPr>
          <w:rFonts w:ascii="Times New Roman" w:eastAsia="Times New Roman" w:hAnsi="Times New Roman" w:cs="Times New Roman"/>
          <w:sz w:val="24"/>
          <w:szCs w:val="24"/>
          <w:lang w:eastAsia="en-IN"/>
        </w:rPr>
        <w:t>preprocessing</w:t>
      </w:r>
      <w:proofErr w:type="spellEnd"/>
      <w:r w:rsidRPr="00672F5B">
        <w:rPr>
          <w:rFonts w:ascii="Times New Roman" w:eastAsia="Times New Roman" w:hAnsi="Times New Roman" w:cs="Times New Roman"/>
          <w:sz w:val="24"/>
          <w:szCs w:val="24"/>
          <w:lang w:eastAsia="en-IN"/>
        </w:rPr>
        <w:t xml:space="preserve"> and removal of incomplete records, 30,162 records with selected quasi-identifiers were retained for anonymization.</w:t>
      </w:r>
    </w:p>
    <w:p w:rsid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 xml:space="preserve">The second dataset is a large-scale dataset of one million records, constructed by combining the processed Adult dataset with synthetically generated records that preserve original attribute distributions, value ranges, and categorical proportions. This dataset enables systematic evaluation of both anonymization effectiveness on real data and scalability at million-record scale. Synthetic records were generated using </w:t>
      </w:r>
      <w:r w:rsidR="00366472" w:rsidRPr="00E07F9C">
        <w:rPr>
          <w:sz w:val="24"/>
          <w:szCs w:val="24"/>
        </w:rPr>
        <w:t>distribution-preserving statistical sampling</w:t>
      </w:r>
      <w:r w:rsidR="00366472">
        <w:t xml:space="preserve"> </w:t>
      </w:r>
      <w:r w:rsidRPr="00672F5B">
        <w:rPr>
          <w:rFonts w:ascii="Times New Roman" w:eastAsia="Times New Roman" w:hAnsi="Times New Roman" w:cs="Times New Roman"/>
          <w:sz w:val="24"/>
          <w:szCs w:val="24"/>
          <w:lang w:eastAsia="en-IN"/>
        </w:rPr>
        <w:t>to avoid introducing artificial categorical skew.</w:t>
      </w:r>
    </w:p>
    <w:p w:rsidR="00B371D8" w:rsidRPr="00232A78" w:rsidRDefault="006D069C" w:rsidP="00672F5B">
      <w:pPr>
        <w:spacing w:before="100" w:beforeAutospacing="1" w:after="100" w:afterAutospacing="1" w:line="240" w:lineRule="auto"/>
        <w:outlineLvl w:val="2"/>
        <w:rPr>
          <w:sz w:val="24"/>
          <w:szCs w:val="24"/>
        </w:rPr>
      </w:pPr>
      <w:r w:rsidRPr="00232A78">
        <w:rPr>
          <w:sz w:val="24"/>
          <w:szCs w:val="24"/>
        </w:rPr>
        <w:t>Synthetic records were generated solely to extend dataset size and were never used to modify semantic relationships, DGH structures, or clustering logic</w:t>
      </w:r>
      <w:r w:rsidR="00B371D8" w:rsidRPr="00232A78">
        <w:rPr>
          <w:sz w:val="24"/>
          <w:szCs w:val="24"/>
        </w:rPr>
        <w:t>.</w:t>
      </w:r>
    </w:p>
    <w:p w:rsidR="00672F5B" w:rsidRPr="00672F5B" w:rsidRDefault="00672F5B" w:rsidP="00672F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C. Quasi-Identifiers and Anonymization Settings</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The selected quasi-identifiers consist of a mix of categorical attributes (</w:t>
      </w:r>
      <w:proofErr w:type="spellStart"/>
      <w:r w:rsidRPr="00672F5B">
        <w:rPr>
          <w:rFonts w:ascii="Times New Roman" w:eastAsia="Times New Roman" w:hAnsi="Times New Roman" w:cs="Times New Roman"/>
          <w:sz w:val="24"/>
          <w:szCs w:val="24"/>
          <w:lang w:eastAsia="en-IN"/>
        </w:rPr>
        <w:t>workclass</w:t>
      </w:r>
      <w:proofErr w:type="spellEnd"/>
      <w:r w:rsidRPr="00672F5B">
        <w:rPr>
          <w:rFonts w:ascii="Times New Roman" w:eastAsia="Times New Roman" w:hAnsi="Times New Roman" w:cs="Times New Roman"/>
          <w:sz w:val="24"/>
          <w:szCs w:val="24"/>
          <w:lang w:eastAsia="en-IN"/>
        </w:rPr>
        <w:t>, education, marital status, occupation, relationship, race, sex, and native country) and numerical attributes (age and hours-per-week). Numerical attributes were anonymized using range-based generalization within semantically homogeneous clusters, while categorical attributes were anonymized using Domain Generalization Hierarchies (DGHs). The proposed framework enforces sibling-first, level-wise generalization, ensuring that semantic similarity is preserved as much as possible before broader generalization levels are applied.</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 xml:space="preserve">The proposed approach was evaluated for different anonymity levels with k </w:t>
      </w:r>
      <w:r w:rsidRPr="00672F5B">
        <w:rPr>
          <w:rFonts w:ascii="Cambria Math" w:eastAsia="Times New Roman" w:hAnsi="Cambria Math" w:cs="Cambria Math"/>
          <w:sz w:val="24"/>
          <w:szCs w:val="24"/>
          <w:lang w:eastAsia="en-IN"/>
        </w:rPr>
        <w:t>∈</w:t>
      </w:r>
      <w:r w:rsidRPr="00672F5B">
        <w:rPr>
          <w:rFonts w:ascii="Times New Roman" w:eastAsia="Times New Roman" w:hAnsi="Times New Roman" w:cs="Times New Roman"/>
          <w:sz w:val="24"/>
          <w:szCs w:val="24"/>
          <w:lang w:eastAsia="en-IN"/>
        </w:rPr>
        <w:t xml:space="preserve"> {5, 10, 20, 30}.</w:t>
      </w:r>
    </w:p>
    <w:p w:rsidR="00672F5B" w:rsidRPr="00672F5B" w:rsidRDefault="00672F5B" w:rsidP="00672F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lastRenderedPageBreak/>
        <w:t>D. Evaluation Metrics</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 xml:space="preserve">Performance was assessed using numerical information loss, categorical information loss, total information loss, and runtime measured in milliseconds. These metrics jointly capture the privacy–utility trade-off and computational efficiency of the proposed method. Experimental results are reported for both datasets to demonstrate </w:t>
      </w:r>
      <w:proofErr w:type="spellStart"/>
      <w:r w:rsidRPr="00672F5B">
        <w:rPr>
          <w:rFonts w:ascii="Times New Roman" w:eastAsia="Times New Roman" w:hAnsi="Times New Roman" w:cs="Times New Roman"/>
          <w:sz w:val="24"/>
          <w:szCs w:val="24"/>
          <w:lang w:eastAsia="en-IN"/>
        </w:rPr>
        <w:t>behavior</w:t>
      </w:r>
      <w:proofErr w:type="spellEnd"/>
      <w:r w:rsidRPr="00672F5B">
        <w:rPr>
          <w:rFonts w:ascii="Times New Roman" w:eastAsia="Times New Roman" w:hAnsi="Times New Roman" w:cs="Times New Roman"/>
          <w:sz w:val="24"/>
          <w:szCs w:val="24"/>
          <w:lang w:eastAsia="en-IN"/>
        </w:rPr>
        <w:t xml:space="preserve"> under moderate-scale and large-scale conditions.</w:t>
      </w:r>
    </w:p>
    <w:p w:rsidR="00672F5B" w:rsidRPr="00672F5B" w:rsidRDefault="00672F5B" w:rsidP="00672F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E. Baseline Comparison Protocol</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 xml:space="preserve">For comparative analysis, the results of the proposed approach are contrasted with representative baseline methods reported in the literature, including K-Means++–based k-anonymity, Distributed Mondrian, and weighted k-member clustering. Due to the lack of publicly available implementations for these clustering-based and distributed baselines, direct experimental re-evaluation was not performed. Instead, comparison is conducted analytically based on reported information loss </w:t>
      </w:r>
      <w:proofErr w:type="spellStart"/>
      <w:r w:rsidRPr="00672F5B">
        <w:rPr>
          <w:rFonts w:ascii="Times New Roman" w:eastAsia="Times New Roman" w:hAnsi="Times New Roman" w:cs="Times New Roman"/>
          <w:sz w:val="24"/>
          <w:szCs w:val="24"/>
          <w:lang w:eastAsia="en-IN"/>
        </w:rPr>
        <w:t>behavior</w:t>
      </w:r>
      <w:proofErr w:type="spellEnd"/>
      <w:r w:rsidRPr="00672F5B">
        <w:rPr>
          <w:rFonts w:ascii="Times New Roman" w:eastAsia="Times New Roman" w:hAnsi="Times New Roman" w:cs="Times New Roman"/>
          <w:sz w:val="24"/>
          <w:szCs w:val="24"/>
          <w:lang w:eastAsia="en-IN"/>
        </w:rPr>
        <w:t>, scalability characteristics, and algorithmic complexity as described in their respective publications.</w:t>
      </w:r>
    </w:p>
    <w:p w:rsid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In contrast, the segment tree–based k-anonymity method [29], representing prior work by the authors, was fully re-implemented and experimentally evaluated under the same environment and datasets, enabling direct and fair numerical comparison with the proposed approach. Collectively, these baselines represent numerical-first clustering, range-based recursive partitioning, distance-weighted clustering, and numerical optimization–oriented anonymization strategies.</w:t>
      </w:r>
    </w:p>
    <w:p w:rsidR="005B6479" w:rsidRPr="00672F5B" w:rsidRDefault="00622C04"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22C04">
        <w:rPr>
          <w:sz w:val="24"/>
          <w:szCs w:val="24"/>
        </w:rPr>
        <w:t>Reported numerical values for non-</w:t>
      </w:r>
      <w:proofErr w:type="spellStart"/>
      <w:r w:rsidRPr="00622C04">
        <w:rPr>
          <w:sz w:val="24"/>
          <w:szCs w:val="24"/>
        </w:rPr>
        <w:t>reimplemented</w:t>
      </w:r>
      <w:proofErr w:type="spellEnd"/>
      <w:r w:rsidRPr="00622C04">
        <w:rPr>
          <w:sz w:val="24"/>
          <w:szCs w:val="24"/>
        </w:rPr>
        <w:t xml:space="preserve"> baselines are taken directly from their respective publications and are used for qualitative and contextual comparison rather than direct empirical re-evaluation.</w:t>
      </w:r>
    </w:p>
    <w:p w:rsidR="00672F5B" w:rsidRPr="00672F5B" w:rsidRDefault="00672F5B" w:rsidP="00672F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F. Reproducibility and Code Availability</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 xml:space="preserve">To promote reproducibility and transparency, the complete implementation of the proposed framework—including </w:t>
      </w:r>
      <w:proofErr w:type="spellStart"/>
      <w:r w:rsidRPr="00672F5B">
        <w:rPr>
          <w:rFonts w:ascii="Times New Roman" w:eastAsia="Times New Roman" w:hAnsi="Times New Roman" w:cs="Times New Roman"/>
          <w:sz w:val="24"/>
          <w:szCs w:val="24"/>
          <w:lang w:eastAsia="en-IN"/>
        </w:rPr>
        <w:t>preprocessing</w:t>
      </w:r>
      <w:proofErr w:type="spellEnd"/>
      <w:r w:rsidRPr="00672F5B">
        <w:rPr>
          <w:rFonts w:ascii="Times New Roman" w:eastAsia="Times New Roman" w:hAnsi="Times New Roman" w:cs="Times New Roman"/>
          <w:sz w:val="24"/>
          <w:szCs w:val="24"/>
          <w:lang w:eastAsia="en-IN"/>
        </w:rPr>
        <w:t>, clustering logic, DGH-based generalization, and evaluation routines—will be made publicly available upon publication.</w:t>
      </w:r>
    </w:p>
    <w:p w:rsidR="00AD43DF" w:rsidRPr="00271716" w:rsidRDefault="00672F5B" w:rsidP="0027171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G. Categorical Attribute Characteristics and DGH Construction</w:t>
      </w:r>
    </w:p>
    <w:p w:rsidR="00AD43DF" w:rsidRPr="00AD43DF" w:rsidRDefault="00AD43DF" w:rsidP="00AD43DF">
      <w:pPr>
        <w:spacing w:after="0" w:line="240" w:lineRule="auto"/>
        <w:rPr>
          <w:rFonts w:ascii="Times New Roman" w:eastAsia="Times New Roman" w:hAnsi="Times New Roman" w:cs="Times New Roman"/>
          <w:sz w:val="24"/>
          <w:szCs w:val="24"/>
          <w:lang w:eastAsia="en-IN"/>
        </w:rPr>
      </w:pPr>
      <w:r w:rsidRPr="00AD43DF">
        <w:rPr>
          <w:rFonts w:ascii="Times New Roman" w:eastAsia="Times New Roman" w:hAnsi="Times New Roman" w:cs="Times New Roman"/>
          <w:sz w:val="24"/>
          <w:szCs w:val="24"/>
          <w:lang w:eastAsia="en-IN"/>
        </w:rPr>
        <w:t>The categorical quasi-identifiers selected for evaluation exhibit substantial diversity in domain size and semantic granularity, ranging from binary attributes (e.g., sex) to high-cardinality attributes (e.g., native-country with 41 distinct values). This diversity presents a challenging anonymization scenario, as aggressive categorical generalization can rapidly increase information loss and semantic distortion.</w:t>
      </w:r>
    </w:p>
    <w:p w:rsidR="00AD43DF" w:rsidRPr="00AD43DF" w:rsidRDefault="00AD43DF" w:rsidP="00AD43DF">
      <w:pPr>
        <w:spacing w:after="0" w:line="240" w:lineRule="auto"/>
        <w:rPr>
          <w:rFonts w:ascii="Times New Roman" w:eastAsia="Times New Roman" w:hAnsi="Times New Roman" w:cs="Times New Roman"/>
          <w:sz w:val="24"/>
          <w:szCs w:val="24"/>
          <w:lang w:eastAsia="en-IN"/>
        </w:rPr>
      </w:pPr>
    </w:p>
    <w:p w:rsidR="00AD43DF" w:rsidRPr="00AD43DF" w:rsidRDefault="00AD43DF" w:rsidP="00AD43DF">
      <w:pPr>
        <w:spacing w:after="0" w:line="240" w:lineRule="auto"/>
        <w:rPr>
          <w:rFonts w:ascii="Times New Roman" w:eastAsia="Times New Roman" w:hAnsi="Times New Roman" w:cs="Times New Roman"/>
          <w:sz w:val="24"/>
          <w:szCs w:val="24"/>
          <w:lang w:eastAsia="en-IN"/>
        </w:rPr>
      </w:pPr>
      <w:r w:rsidRPr="00AD43DF">
        <w:rPr>
          <w:rFonts w:ascii="Times New Roman" w:eastAsia="Times New Roman" w:hAnsi="Times New Roman" w:cs="Times New Roman"/>
          <w:sz w:val="24"/>
          <w:szCs w:val="24"/>
          <w:lang w:eastAsia="en-IN"/>
        </w:rPr>
        <w:t xml:space="preserve">For all categorical quasi-identifiers, Domain Generalization Hierarchies (DGHs) were explicitly and manually constructed to encode semantic relationships among attribute values. Each DGH defines sibling groups, intermediate abstraction levels, and a root-level generalization, and remains fixed throughout the anonymization process. These hierarchies guide the sibling-first, level-wise generalization strategy employed by the proposed </w:t>
      </w:r>
      <w:r w:rsidRPr="00AD43DF">
        <w:rPr>
          <w:rFonts w:ascii="Times New Roman" w:eastAsia="Times New Roman" w:hAnsi="Times New Roman" w:cs="Times New Roman"/>
          <w:sz w:val="24"/>
          <w:szCs w:val="24"/>
          <w:lang w:eastAsia="en-IN"/>
        </w:rPr>
        <w:lastRenderedPageBreak/>
        <w:t>framework, ensuring that semantically related categorical values are merged prior to broader abstraction.</w:t>
      </w:r>
    </w:p>
    <w:p w:rsidR="00AD43DF" w:rsidRPr="00AD43DF" w:rsidRDefault="00AD43DF" w:rsidP="00AD43DF">
      <w:pPr>
        <w:spacing w:after="0" w:line="240" w:lineRule="auto"/>
        <w:rPr>
          <w:rFonts w:ascii="Times New Roman" w:eastAsia="Times New Roman" w:hAnsi="Times New Roman" w:cs="Times New Roman"/>
          <w:sz w:val="24"/>
          <w:szCs w:val="24"/>
          <w:lang w:eastAsia="en-IN"/>
        </w:rPr>
      </w:pPr>
    </w:p>
    <w:p w:rsidR="00AD43DF" w:rsidRPr="00AD43DF" w:rsidRDefault="00AD43DF" w:rsidP="00AD43DF">
      <w:pPr>
        <w:spacing w:after="0" w:line="240" w:lineRule="auto"/>
        <w:rPr>
          <w:rFonts w:ascii="Times New Roman" w:eastAsia="Times New Roman" w:hAnsi="Times New Roman" w:cs="Times New Roman"/>
          <w:sz w:val="24"/>
          <w:szCs w:val="24"/>
          <w:lang w:eastAsia="en-IN"/>
        </w:rPr>
      </w:pPr>
      <w:r w:rsidRPr="00AD43DF">
        <w:rPr>
          <w:rFonts w:ascii="Times New Roman" w:eastAsia="Times New Roman" w:hAnsi="Times New Roman" w:cs="Times New Roman"/>
          <w:sz w:val="24"/>
          <w:szCs w:val="24"/>
          <w:lang w:eastAsia="en-IN"/>
        </w:rPr>
        <w:t>During anonymization, categorical generalization decisions are strictly constrained by the corresponding DGH structure, preventing arbitrary or distance-based category merging. This design enables effective semantic preservation while enforcing k-anonymity.</w:t>
      </w:r>
    </w:p>
    <w:p w:rsidR="00AD43DF" w:rsidRPr="00AD43DF" w:rsidRDefault="00AD43DF" w:rsidP="00AD43DF">
      <w:pPr>
        <w:spacing w:after="0" w:line="240" w:lineRule="auto"/>
        <w:rPr>
          <w:rFonts w:ascii="Times New Roman" w:eastAsia="Times New Roman" w:hAnsi="Times New Roman" w:cs="Times New Roman"/>
          <w:sz w:val="24"/>
          <w:szCs w:val="24"/>
          <w:lang w:eastAsia="en-IN"/>
        </w:rPr>
      </w:pPr>
    </w:p>
    <w:p w:rsidR="00FE3B3F" w:rsidRDefault="00AD43DF" w:rsidP="00AD43DF">
      <w:pPr>
        <w:spacing w:after="0" w:line="240" w:lineRule="auto"/>
        <w:rPr>
          <w:rFonts w:ascii="Times New Roman" w:eastAsia="Times New Roman" w:hAnsi="Times New Roman" w:cs="Times New Roman"/>
          <w:sz w:val="24"/>
          <w:szCs w:val="24"/>
          <w:lang w:eastAsia="en-IN"/>
        </w:rPr>
      </w:pPr>
      <w:r w:rsidRPr="00AD43DF">
        <w:rPr>
          <w:rFonts w:ascii="Times New Roman" w:eastAsia="Times New Roman" w:hAnsi="Times New Roman" w:cs="Times New Roman"/>
          <w:sz w:val="24"/>
          <w:szCs w:val="24"/>
          <w:lang w:eastAsia="en-IN"/>
        </w:rPr>
        <w:t xml:space="preserve">Representative DGH structures for selected categorical attributes are illustrated in the main paper to demonstrate semantic organization and generalization paths. Complete DGH definitions for all categorical quasi-identifiers are provided in the </w:t>
      </w:r>
      <w:r w:rsidR="00F93AA1" w:rsidRPr="0006252F">
        <w:rPr>
          <w:sz w:val="24"/>
          <w:szCs w:val="24"/>
        </w:rPr>
        <w:t>Appendix A</w:t>
      </w:r>
      <w:r w:rsidRPr="00AD43DF">
        <w:rPr>
          <w:rFonts w:ascii="Times New Roman" w:eastAsia="Times New Roman" w:hAnsi="Times New Roman" w:cs="Times New Roman"/>
          <w:sz w:val="24"/>
          <w:szCs w:val="24"/>
          <w:lang w:eastAsia="en-IN"/>
        </w:rPr>
        <w:t xml:space="preserve"> to support reproducibility and transparency.</w:t>
      </w:r>
    </w:p>
    <w:p w:rsidR="00FE3B3F" w:rsidRDefault="00FE3B3F" w:rsidP="00AD43DF">
      <w:pPr>
        <w:spacing w:after="0" w:line="240" w:lineRule="auto"/>
        <w:rPr>
          <w:rFonts w:ascii="Times New Roman" w:eastAsia="Times New Roman" w:hAnsi="Times New Roman" w:cs="Times New Roman"/>
          <w:sz w:val="24"/>
          <w:szCs w:val="24"/>
          <w:lang w:eastAsia="en-IN"/>
        </w:rPr>
      </w:pPr>
    </w:p>
    <w:p w:rsidR="00FE3B3F" w:rsidRPr="00361DEB" w:rsidRDefault="00FE3B3F" w:rsidP="00AD43DF">
      <w:pPr>
        <w:spacing w:after="0" w:line="240" w:lineRule="auto"/>
        <w:rPr>
          <w:rFonts w:ascii="Times New Roman" w:eastAsia="Times New Roman" w:hAnsi="Times New Roman" w:cs="Times New Roman"/>
          <w:sz w:val="24"/>
          <w:szCs w:val="24"/>
          <w:lang w:eastAsia="en-IN"/>
        </w:rPr>
      </w:pPr>
      <w:r w:rsidRPr="00361DEB">
        <w:rPr>
          <w:sz w:val="24"/>
          <w:szCs w:val="24"/>
        </w:rPr>
        <w:t>This explicit DGH-driven design differentiates the proposed framework from numerical-first and distance-based anonymization approaches that lack semantic control over categorical generalization.</w:t>
      </w:r>
    </w:p>
    <w:p w:rsidR="00672F5B" w:rsidRPr="00672F5B" w:rsidRDefault="003121C7" w:rsidP="00AD4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672F5B" w:rsidRPr="00672F5B" w:rsidRDefault="00672F5B" w:rsidP="00672F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72F5B">
        <w:rPr>
          <w:rFonts w:ascii="Times New Roman" w:eastAsia="Times New Roman" w:hAnsi="Times New Roman" w:cs="Times New Roman"/>
          <w:b/>
          <w:bCs/>
          <w:sz w:val="36"/>
          <w:szCs w:val="36"/>
          <w:lang w:eastAsia="en-IN"/>
        </w:rPr>
        <w:t>VI. Results and Discussion</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 xml:space="preserve">This section discusses the effectiveness, scalability, and </w:t>
      </w:r>
      <w:proofErr w:type="spellStart"/>
      <w:r w:rsidRPr="00672F5B">
        <w:rPr>
          <w:rFonts w:ascii="Times New Roman" w:eastAsia="Times New Roman" w:hAnsi="Times New Roman" w:cs="Times New Roman"/>
          <w:sz w:val="24"/>
          <w:szCs w:val="24"/>
          <w:lang w:eastAsia="en-IN"/>
        </w:rPr>
        <w:t>behavior</w:t>
      </w:r>
      <w:proofErr w:type="spellEnd"/>
      <w:r w:rsidRPr="00672F5B">
        <w:rPr>
          <w:rFonts w:ascii="Times New Roman" w:eastAsia="Times New Roman" w:hAnsi="Times New Roman" w:cs="Times New Roman"/>
          <w:sz w:val="24"/>
          <w:szCs w:val="24"/>
          <w:lang w:eastAsia="en-IN"/>
        </w:rPr>
        <w:t xml:space="preserve"> of the proposed semantic-first anonymization framework on both real-world and large-scale datasets, with emphasis on information loss trends and execution efficiency.</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Each experiment was repeated five times. Information loss metrics remained identical across runs due to the deterministic nature of the proposed algorithm, while runtime values exhibited minor variations caused by system-level factors. Reported runtime results correspond to the mean execution time across runs.</w:t>
      </w:r>
    </w:p>
    <w:p w:rsidR="00672F5B" w:rsidRPr="00672F5B" w:rsidRDefault="00672F5B" w:rsidP="00672F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A. Results on the Adult Dataset (30K Records)</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 xml:space="preserve">The Adult dataset represents a real-world anonymization scenario with heterogeneous categorical and numerical attributes. The raw dataset contains 32,561 records, of which 30,162 records with complete quasi-identifier values were retained after </w:t>
      </w:r>
      <w:proofErr w:type="spellStart"/>
      <w:r w:rsidRPr="00672F5B">
        <w:rPr>
          <w:rFonts w:ascii="Times New Roman" w:eastAsia="Times New Roman" w:hAnsi="Times New Roman" w:cs="Times New Roman"/>
          <w:sz w:val="24"/>
          <w:szCs w:val="24"/>
          <w:lang w:eastAsia="en-IN"/>
        </w:rPr>
        <w:t>preprocessing</w:t>
      </w:r>
      <w:proofErr w:type="spellEnd"/>
      <w:r w:rsidRPr="00672F5B">
        <w:rPr>
          <w:rFonts w:ascii="Times New Roman" w:eastAsia="Times New Roman" w:hAnsi="Times New Roman" w:cs="Times New Roman"/>
          <w:sz w:val="24"/>
          <w:szCs w:val="24"/>
          <w:lang w:eastAsia="en-IN"/>
        </w:rPr>
        <w:t>.</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 xml:space="preserve">The results of the proposed approach on the Adult dataset are summarized in Table X. </w:t>
      </w:r>
      <w:proofErr w:type="spellStart"/>
      <w:r w:rsidRPr="00672F5B">
        <w:rPr>
          <w:rFonts w:ascii="Times New Roman" w:eastAsia="Times New Roman" w:hAnsi="Times New Roman" w:cs="Times New Roman"/>
          <w:sz w:val="24"/>
          <w:szCs w:val="24"/>
          <w:lang w:eastAsia="en-IN"/>
        </w:rPr>
        <w:t>As k</w:t>
      </w:r>
      <w:proofErr w:type="spellEnd"/>
      <w:r w:rsidRPr="00672F5B">
        <w:rPr>
          <w:rFonts w:ascii="Times New Roman" w:eastAsia="Times New Roman" w:hAnsi="Times New Roman" w:cs="Times New Roman"/>
          <w:sz w:val="24"/>
          <w:szCs w:val="24"/>
          <w:lang w:eastAsia="en-IN"/>
        </w:rPr>
        <w:t xml:space="preserve"> increases, total information loss increases monotonically, validating correct enforcement of stronger privacy requirements. A key observation is that categorical information loss remains relatively stable across different k values, while numerical information loss increases gradually.</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 xml:space="preserve">This </w:t>
      </w:r>
      <w:proofErr w:type="spellStart"/>
      <w:r w:rsidRPr="00672F5B">
        <w:rPr>
          <w:rFonts w:ascii="Times New Roman" w:eastAsia="Times New Roman" w:hAnsi="Times New Roman" w:cs="Times New Roman"/>
          <w:sz w:val="24"/>
          <w:szCs w:val="24"/>
          <w:lang w:eastAsia="en-IN"/>
        </w:rPr>
        <w:t>behavior</w:t>
      </w:r>
      <w:proofErr w:type="spellEnd"/>
      <w:r w:rsidRPr="00672F5B">
        <w:rPr>
          <w:rFonts w:ascii="Times New Roman" w:eastAsia="Times New Roman" w:hAnsi="Times New Roman" w:cs="Times New Roman"/>
          <w:sz w:val="24"/>
          <w:szCs w:val="24"/>
          <w:lang w:eastAsia="en-IN"/>
        </w:rPr>
        <w:t xml:space="preserve"> directly reflects the design of the proposed method. By performing level-wise semantic clustering based on combinations of categorical attributes, records are grouped into semantically homogeneous equivalence classes prior to numerical generalization. As a result, categorical semantics are preserved early in the anonymization process, limiting unnecessary hierarchical generalization. Numerical attributes are generalized only within these semantically coherent clusters, leading to controlled numerical distortion.</w:t>
      </w:r>
    </w:p>
    <w:p w:rsid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 xml:space="preserve">In terms of efficiency, runtime decreases or stabilizes </w:t>
      </w:r>
      <w:proofErr w:type="spellStart"/>
      <w:r w:rsidRPr="00672F5B">
        <w:rPr>
          <w:rFonts w:ascii="Times New Roman" w:eastAsia="Times New Roman" w:hAnsi="Times New Roman" w:cs="Times New Roman"/>
          <w:sz w:val="24"/>
          <w:szCs w:val="24"/>
          <w:lang w:eastAsia="en-IN"/>
        </w:rPr>
        <w:t>as k</w:t>
      </w:r>
      <w:proofErr w:type="spellEnd"/>
      <w:r w:rsidRPr="00672F5B">
        <w:rPr>
          <w:rFonts w:ascii="Times New Roman" w:eastAsia="Times New Roman" w:hAnsi="Times New Roman" w:cs="Times New Roman"/>
          <w:sz w:val="24"/>
          <w:szCs w:val="24"/>
          <w:lang w:eastAsia="en-IN"/>
        </w:rPr>
        <w:t xml:space="preserve"> increases. Larger k values reduce the number of clusters and recursion depth, enabling earlier termination of the clustering </w:t>
      </w:r>
      <w:r w:rsidRPr="00672F5B">
        <w:rPr>
          <w:rFonts w:ascii="Times New Roman" w:eastAsia="Times New Roman" w:hAnsi="Times New Roman" w:cs="Times New Roman"/>
          <w:sz w:val="24"/>
          <w:szCs w:val="24"/>
          <w:lang w:eastAsia="en-IN"/>
        </w:rPr>
        <w:lastRenderedPageBreak/>
        <w:t>process. This confirms that the proposed data-structure–driven design effectively avoids repeated scans and redundant generalization operations.</w:t>
      </w:r>
    </w:p>
    <w:p w:rsidR="001760A5" w:rsidRDefault="001760A5" w:rsidP="001760A5">
      <w:pPr>
        <w:pStyle w:val="Heading2"/>
      </w:pPr>
      <w:r>
        <w:t>Table 1: Adult Dataset (30K Records) — Mean Runtime over 5 Runs</w:t>
      </w:r>
    </w:p>
    <w:p w:rsidR="001760A5" w:rsidRDefault="001760A5" w:rsidP="001760A5">
      <w:pPr>
        <w:pStyle w:val="NormalWeb"/>
      </w:pPr>
      <w:r>
        <w:rPr>
          <w:rStyle w:val="Strong"/>
        </w:rPr>
        <w:t>Adult Dataset (UCI Repository)</w:t>
      </w:r>
      <w:r>
        <w:br/>
        <w:t>Raw size: 32,561</w:t>
      </w:r>
      <w:r>
        <w:br/>
        <w:t>Processed QI size: 30,162</w:t>
      </w:r>
      <w:r>
        <w:br/>
        <w:t xml:space="preserve">Each experiment repeated </w:t>
      </w:r>
      <w:r>
        <w:rPr>
          <w:rStyle w:val="Strong"/>
        </w:rPr>
        <w:t>5 times</w:t>
      </w:r>
      <w:r>
        <w:t xml:space="preserve">; runtime values are </w:t>
      </w:r>
      <w:r>
        <w:rPr>
          <w:rStyle w:val="Strong"/>
        </w:rPr>
        <w:t>averaged</w:t>
      </w:r>
      <w:r>
        <w:t>.</w:t>
      </w:r>
    </w:p>
    <w:p w:rsidR="008F7828" w:rsidRPr="00DA562D" w:rsidRDefault="00C617EB" w:rsidP="00672F5B">
      <w:pPr>
        <w:spacing w:before="100" w:beforeAutospacing="1" w:after="100" w:afterAutospacing="1" w:line="240" w:lineRule="auto"/>
        <w:rPr>
          <w:sz w:val="24"/>
          <w:szCs w:val="24"/>
        </w:rPr>
      </w:pPr>
      <w:r w:rsidRPr="00DA562D">
        <w:rPr>
          <w:sz w:val="24"/>
          <w:szCs w:val="24"/>
        </w:rPr>
        <w:t>Results of the Proposed Approach on the Adult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1437"/>
        <w:gridCol w:w="1519"/>
        <w:gridCol w:w="963"/>
        <w:gridCol w:w="1309"/>
      </w:tblGrid>
      <w:tr w:rsidR="00022678" w:rsidRPr="00B2426C" w:rsidTr="00B2426C">
        <w:trPr>
          <w:tblHeader/>
          <w:tblCellSpacing w:w="15" w:type="dxa"/>
        </w:trPr>
        <w:tc>
          <w:tcPr>
            <w:tcW w:w="0" w:type="auto"/>
            <w:vAlign w:val="center"/>
            <w:hideMark/>
          </w:tcPr>
          <w:p w:rsidR="00022678" w:rsidRDefault="00022678" w:rsidP="00022678">
            <w:pPr>
              <w:jc w:val="center"/>
              <w:rPr>
                <w:b/>
                <w:bCs/>
              </w:rPr>
            </w:pPr>
            <w:r>
              <w:rPr>
                <w:b/>
                <w:bCs/>
              </w:rPr>
              <w:t>k</w:t>
            </w:r>
          </w:p>
        </w:tc>
        <w:tc>
          <w:tcPr>
            <w:tcW w:w="0" w:type="auto"/>
            <w:vAlign w:val="center"/>
            <w:hideMark/>
          </w:tcPr>
          <w:p w:rsidR="00022678" w:rsidRDefault="00022678" w:rsidP="00022678">
            <w:pPr>
              <w:jc w:val="center"/>
              <w:rPr>
                <w:b/>
                <w:bCs/>
              </w:rPr>
            </w:pPr>
            <w:r>
              <w:rPr>
                <w:b/>
                <w:bCs/>
              </w:rPr>
              <w:t>Numerical Loss</w:t>
            </w:r>
          </w:p>
        </w:tc>
        <w:tc>
          <w:tcPr>
            <w:tcW w:w="0" w:type="auto"/>
            <w:vAlign w:val="center"/>
            <w:hideMark/>
          </w:tcPr>
          <w:p w:rsidR="00022678" w:rsidRDefault="00022678" w:rsidP="00022678">
            <w:pPr>
              <w:jc w:val="center"/>
              <w:rPr>
                <w:b/>
                <w:bCs/>
              </w:rPr>
            </w:pPr>
            <w:r>
              <w:rPr>
                <w:b/>
                <w:bCs/>
              </w:rPr>
              <w:t>Categorical Loss</w:t>
            </w:r>
          </w:p>
        </w:tc>
        <w:tc>
          <w:tcPr>
            <w:tcW w:w="0" w:type="auto"/>
            <w:vAlign w:val="center"/>
            <w:hideMark/>
          </w:tcPr>
          <w:p w:rsidR="00022678" w:rsidRDefault="00022678" w:rsidP="00022678">
            <w:pPr>
              <w:jc w:val="center"/>
              <w:rPr>
                <w:b/>
                <w:bCs/>
              </w:rPr>
            </w:pPr>
            <w:r>
              <w:rPr>
                <w:b/>
                <w:bCs/>
              </w:rPr>
              <w:t>Total Loss</w:t>
            </w:r>
          </w:p>
        </w:tc>
        <w:tc>
          <w:tcPr>
            <w:tcW w:w="0" w:type="auto"/>
            <w:vAlign w:val="center"/>
            <w:hideMark/>
          </w:tcPr>
          <w:p w:rsidR="00022678" w:rsidRDefault="00022678" w:rsidP="00022678">
            <w:pPr>
              <w:jc w:val="center"/>
              <w:rPr>
                <w:b/>
                <w:bCs/>
              </w:rPr>
            </w:pPr>
            <w:r>
              <w:rPr>
                <w:b/>
                <w:bCs/>
              </w:rPr>
              <w:t>Runtime (</w:t>
            </w:r>
            <w:proofErr w:type="spellStart"/>
            <w:r>
              <w:rPr>
                <w:b/>
                <w:bCs/>
              </w:rPr>
              <w:t>ms</w:t>
            </w:r>
            <w:proofErr w:type="spellEnd"/>
            <w:r>
              <w:rPr>
                <w:b/>
                <w:bCs/>
              </w:rPr>
              <w:t>)</w:t>
            </w:r>
          </w:p>
        </w:tc>
      </w:tr>
      <w:tr w:rsidR="00022678" w:rsidRPr="00B2426C" w:rsidTr="00B2426C">
        <w:trPr>
          <w:tblCellSpacing w:w="15" w:type="dxa"/>
        </w:trPr>
        <w:tc>
          <w:tcPr>
            <w:tcW w:w="0" w:type="auto"/>
            <w:vAlign w:val="center"/>
            <w:hideMark/>
          </w:tcPr>
          <w:p w:rsidR="00022678" w:rsidRDefault="00022678" w:rsidP="00022678">
            <w:r>
              <w:t>5</w:t>
            </w:r>
          </w:p>
        </w:tc>
        <w:tc>
          <w:tcPr>
            <w:tcW w:w="0" w:type="auto"/>
            <w:vAlign w:val="center"/>
            <w:hideMark/>
          </w:tcPr>
          <w:p w:rsidR="00022678" w:rsidRDefault="00022678" w:rsidP="00022678">
            <w:r>
              <w:t>0.1694</w:t>
            </w:r>
          </w:p>
        </w:tc>
        <w:tc>
          <w:tcPr>
            <w:tcW w:w="0" w:type="auto"/>
            <w:vAlign w:val="center"/>
            <w:hideMark/>
          </w:tcPr>
          <w:p w:rsidR="00022678" w:rsidRDefault="00022678" w:rsidP="00022678">
            <w:r>
              <w:t>0.4643</w:t>
            </w:r>
          </w:p>
        </w:tc>
        <w:tc>
          <w:tcPr>
            <w:tcW w:w="0" w:type="auto"/>
            <w:vAlign w:val="center"/>
            <w:hideMark/>
          </w:tcPr>
          <w:p w:rsidR="00022678" w:rsidRDefault="00022678" w:rsidP="00022678">
            <w:r>
              <w:t>0.3168</w:t>
            </w:r>
          </w:p>
        </w:tc>
        <w:tc>
          <w:tcPr>
            <w:tcW w:w="0" w:type="auto"/>
            <w:vAlign w:val="center"/>
            <w:hideMark/>
          </w:tcPr>
          <w:p w:rsidR="00022678" w:rsidRDefault="00022678" w:rsidP="00022678">
            <w:r>
              <w:rPr>
                <w:rStyle w:val="Strong"/>
              </w:rPr>
              <w:t>217</w:t>
            </w:r>
          </w:p>
        </w:tc>
      </w:tr>
      <w:tr w:rsidR="00022678" w:rsidRPr="00B2426C" w:rsidTr="00B2426C">
        <w:trPr>
          <w:tblCellSpacing w:w="15" w:type="dxa"/>
        </w:trPr>
        <w:tc>
          <w:tcPr>
            <w:tcW w:w="0" w:type="auto"/>
            <w:vAlign w:val="center"/>
            <w:hideMark/>
          </w:tcPr>
          <w:p w:rsidR="00022678" w:rsidRDefault="00022678" w:rsidP="00022678">
            <w:r>
              <w:t>10</w:t>
            </w:r>
          </w:p>
        </w:tc>
        <w:tc>
          <w:tcPr>
            <w:tcW w:w="0" w:type="auto"/>
            <w:vAlign w:val="center"/>
            <w:hideMark/>
          </w:tcPr>
          <w:p w:rsidR="00022678" w:rsidRDefault="00022678" w:rsidP="00022678">
            <w:r>
              <w:t>0.2407</w:t>
            </w:r>
          </w:p>
        </w:tc>
        <w:tc>
          <w:tcPr>
            <w:tcW w:w="0" w:type="auto"/>
            <w:vAlign w:val="center"/>
            <w:hideMark/>
          </w:tcPr>
          <w:p w:rsidR="00022678" w:rsidRDefault="00022678" w:rsidP="00022678">
            <w:r>
              <w:t>0.4840</w:t>
            </w:r>
          </w:p>
        </w:tc>
        <w:tc>
          <w:tcPr>
            <w:tcW w:w="0" w:type="auto"/>
            <w:vAlign w:val="center"/>
            <w:hideMark/>
          </w:tcPr>
          <w:p w:rsidR="00022678" w:rsidRDefault="00022678" w:rsidP="00022678">
            <w:r>
              <w:t>0.3623</w:t>
            </w:r>
          </w:p>
        </w:tc>
        <w:tc>
          <w:tcPr>
            <w:tcW w:w="0" w:type="auto"/>
            <w:vAlign w:val="center"/>
            <w:hideMark/>
          </w:tcPr>
          <w:p w:rsidR="00022678" w:rsidRDefault="00022678" w:rsidP="00022678">
            <w:r>
              <w:rPr>
                <w:rStyle w:val="Strong"/>
              </w:rPr>
              <w:t>95</w:t>
            </w:r>
          </w:p>
        </w:tc>
      </w:tr>
      <w:tr w:rsidR="00022678" w:rsidRPr="00B2426C" w:rsidTr="00B2426C">
        <w:trPr>
          <w:tblCellSpacing w:w="15" w:type="dxa"/>
        </w:trPr>
        <w:tc>
          <w:tcPr>
            <w:tcW w:w="0" w:type="auto"/>
            <w:vAlign w:val="center"/>
            <w:hideMark/>
          </w:tcPr>
          <w:p w:rsidR="00022678" w:rsidRDefault="00022678" w:rsidP="00022678">
            <w:r>
              <w:t>20</w:t>
            </w:r>
          </w:p>
        </w:tc>
        <w:tc>
          <w:tcPr>
            <w:tcW w:w="0" w:type="auto"/>
            <w:vAlign w:val="center"/>
            <w:hideMark/>
          </w:tcPr>
          <w:p w:rsidR="00022678" w:rsidRDefault="00022678" w:rsidP="00022678">
            <w:r>
              <w:t>0.3154</w:t>
            </w:r>
          </w:p>
        </w:tc>
        <w:tc>
          <w:tcPr>
            <w:tcW w:w="0" w:type="auto"/>
            <w:vAlign w:val="center"/>
            <w:hideMark/>
          </w:tcPr>
          <w:p w:rsidR="00022678" w:rsidRDefault="00022678" w:rsidP="00022678">
            <w:r>
              <w:t>0.5125</w:t>
            </w:r>
          </w:p>
        </w:tc>
        <w:tc>
          <w:tcPr>
            <w:tcW w:w="0" w:type="auto"/>
            <w:vAlign w:val="center"/>
            <w:hideMark/>
          </w:tcPr>
          <w:p w:rsidR="00022678" w:rsidRDefault="00022678" w:rsidP="00022678">
            <w:r>
              <w:t>0.4139</w:t>
            </w:r>
          </w:p>
        </w:tc>
        <w:tc>
          <w:tcPr>
            <w:tcW w:w="0" w:type="auto"/>
            <w:vAlign w:val="center"/>
            <w:hideMark/>
          </w:tcPr>
          <w:p w:rsidR="00022678" w:rsidRDefault="00022678" w:rsidP="00022678">
            <w:r>
              <w:rPr>
                <w:rStyle w:val="Strong"/>
              </w:rPr>
              <w:t>82</w:t>
            </w:r>
          </w:p>
        </w:tc>
      </w:tr>
      <w:tr w:rsidR="00022678" w:rsidRPr="00B2426C" w:rsidTr="00B2426C">
        <w:trPr>
          <w:tblCellSpacing w:w="15" w:type="dxa"/>
        </w:trPr>
        <w:tc>
          <w:tcPr>
            <w:tcW w:w="0" w:type="auto"/>
            <w:vAlign w:val="center"/>
            <w:hideMark/>
          </w:tcPr>
          <w:p w:rsidR="00022678" w:rsidRDefault="00022678" w:rsidP="00022678">
            <w:r>
              <w:t>30</w:t>
            </w:r>
          </w:p>
        </w:tc>
        <w:tc>
          <w:tcPr>
            <w:tcW w:w="0" w:type="auto"/>
            <w:vAlign w:val="center"/>
            <w:hideMark/>
          </w:tcPr>
          <w:p w:rsidR="00022678" w:rsidRDefault="00022678" w:rsidP="00022678">
            <w:r>
              <w:t>0.3591</w:t>
            </w:r>
          </w:p>
        </w:tc>
        <w:tc>
          <w:tcPr>
            <w:tcW w:w="0" w:type="auto"/>
            <w:vAlign w:val="center"/>
            <w:hideMark/>
          </w:tcPr>
          <w:p w:rsidR="00022678" w:rsidRDefault="00022678" w:rsidP="00022678">
            <w:r>
              <w:t>0.5279</w:t>
            </w:r>
          </w:p>
        </w:tc>
        <w:tc>
          <w:tcPr>
            <w:tcW w:w="0" w:type="auto"/>
            <w:vAlign w:val="center"/>
            <w:hideMark/>
          </w:tcPr>
          <w:p w:rsidR="00022678" w:rsidRDefault="00022678" w:rsidP="00022678">
            <w:r>
              <w:t>0.4435</w:t>
            </w:r>
          </w:p>
        </w:tc>
        <w:tc>
          <w:tcPr>
            <w:tcW w:w="0" w:type="auto"/>
            <w:vAlign w:val="center"/>
            <w:hideMark/>
          </w:tcPr>
          <w:p w:rsidR="00022678" w:rsidRDefault="00022678" w:rsidP="00022678">
            <w:r>
              <w:rPr>
                <w:rStyle w:val="Strong"/>
              </w:rPr>
              <w:t>69</w:t>
            </w:r>
          </w:p>
        </w:tc>
      </w:tr>
    </w:tbl>
    <w:p w:rsidR="008F7828" w:rsidRPr="00DA562D" w:rsidRDefault="0099796E" w:rsidP="00672F5B">
      <w:pPr>
        <w:spacing w:before="100" w:beforeAutospacing="1" w:after="100" w:afterAutospacing="1" w:line="240" w:lineRule="auto"/>
        <w:rPr>
          <w:sz w:val="24"/>
          <w:szCs w:val="24"/>
        </w:rPr>
      </w:pPr>
      <w:r w:rsidRPr="00DA562D">
        <w:rPr>
          <w:sz w:val="24"/>
          <w:szCs w:val="24"/>
        </w:rPr>
        <w:t>Each configuration was executed five times, and the reported runtime corresponds to the mean execution time. Information loss values remained identical across runs, confirming the deterministic nature of the proposed algorithm.</w:t>
      </w:r>
    </w:p>
    <w:p w:rsidR="00D7481E" w:rsidRPr="00672F5B" w:rsidRDefault="00D7481E" w:rsidP="00672F5B">
      <w:pPr>
        <w:spacing w:before="100" w:beforeAutospacing="1" w:after="100" w:afterAutospacing="1" w:line="240" w:lineRule="auto"/>
      </w:pPr>
    </w:p>
    <w:p w:rsidR="00672F5B" w:rsidRPr="00672F5B" w:rsidRDefault="00672F5B" w:rsidP="00672F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B. Results on the One-Million Record Dataset</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To evaluate scalability, the proposed approach was applied to a one-million-record dataset composed of the Adult dataset augmented with distribution-preserving synthetic records. Results are reported in Table Y.</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 xml:space="preserve">The large-scale experiment highlights the scalability of the proposed framework. Anonymization of one million records is completed </w:t>
      </w:r>
      <w:r w:rsidRPr="00A640FF">
        <w:rPr>
          <w:rFonts w:ascii="Times New Roman" w:eastAsia="Times New Roman" w:hAnsi="Times New Roman" w:cs="Times New Roman"/>
          <w:b/>
          <w:sz w:val="24"/>
          <w:szCs w:val="24"/>
          <w:lang w:eastAsia="en-IN"/>
        </w:rPr>
        <w:t>within a few seconds</w:t>
      </w:r>
      <w:r w:rsidRPr="00672F5B">
        <w:rPr>
          <w:rFonts w:ascii="Times New Roman" w:eastAsia="Times New Roman" w:hAnsi="Times New Roman" w:cs="Times New Roman"/>
          <w:sz w:val="24"/>
          <w:szCs w:val="24"/>
          <w:lang w:eastAsia="en-IN"/>
        </w:rPr>
        <w:t xml:space="preserve"> for all tested values of k, demonstrating practical feasibility for real-world deployments on commodity hardware. Even at k = 5, runtime remains within a few seconds, validating the empirically observed near </w:t>
      </w:r>
      <w:proofErr w:type="gramStart"/>
      <w:r w:rsidRPr="00672F5B">
        <w:rPr>
          <w:rFonts w:ascii="Times New Roman" w:eastAsia="Times New Roman" w:hAnsi="Times New Roman" w:cs="Times New Roman"/>
          <w:sz w:val="24"/>
          <w:szCs w:val="24"/>
          <w:lang w:eastAsia="en-IN"/>
        </w:rPr>
        <w:t>O(</w:t>
      </w:r>
      <w:proofErr w:type="gramEnd"/>
      <w:r w:rsidRPr="00672F5B">
        <w:rPr>
          <w:rFonts w:ascii="Times New Roman" w:eastAsia="Times New Roman" w:hAnsi="Times New Roman" w:cs="Times New Roman"/>
          <w:sz w:val="24"/>
          <w:szCs w:val="24"/>
          <w:lang w:eastAsia="en-IN"/>
        </w:rPr>
        <w:t xml:space="preserve">n log n) scalability </w:t>
      </w:r>
      <w:proofErr w:type="spellStart"/>
      <w:r w:rsidRPr="00672F5B">
        <w:rPr>
          <w:rFonts w:ascii="Times New Roman" w:eastAsia="Times New Roman" w:hAnsi="Times New Roman" w:cs="Times New Roman"/>
          <w:sz w:val="24"/>
          <w:szCs w:val="24"/>
          <w:lang w:eastAsia="en-IN"/>
        </w:rPr>
        <w:t>behavior</w:t>
      </w:r>
      <w:proofErr w:type="spellEnd"/>
      <w:r w:rsidRPr="00672F5B">
        <w:rPr>
          <w:rFonts w:ascii="Times New Roman" w:eastAsia="Times New Roman" w:hAnsi="Times New Roman" w:cs="Times New Roman"/>
          <w:sz w:val="24"/>
          <w:szCs w:val="24"/>
          <w:lang w:eastAsia="en-IN"/>
        </w:rPr>
        <w:t>.</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As dataset size increases, numerical information loss becomes more pronounced, partly due to increased variance introduced by synthetic records. Nevertheless, categorical information loss remains consistently low and stable, even at million scale. This result is critical, as it shows that the proposed approach does not sacrifice semantic interpretability to achieve scalability. Semantic clustering effectively constrains categorical generalization regardless of dataset size.</w:t>
      </w:r>
    </w:p>
    <w:p w:rsid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lastRenderedPageBreak/>
        <w:t>In contrast, existing scalable anonymization methods such as Distributed Mondrian and numerical clustering-based approaches rely on range partitioning or numerical distance metrics, often leading to excessive categorical generalization and semantic dilution. The proposed method avoids this limitation by decoupling semantic clustering from numerical generalization.</w:t>
      </w:r>
    </w:p>
    <w:p w:rsidR="00CD0CC3" w:rsidRDefault="00CD0CC3" w:rsidP="00CD0CC3">
      <w:pPr>
        <w:pStyle w:val="Heading2"/>
      </w:pPr>
      <w:r>
        <w:t>Table 2: One-Million Record Dataset — Mean Runtime over 5 Runs</w:t>
      </w:r>
    </w:p>
    <w:p w:rsidR="00CD0CC3" w:rsidRDefault="00CD0CC3" w:rsidP="00CD0CC3">
      <w:pPr>
        <w:pStyle w:val="NormalWeb"/>
      </w:pPr>
      <w:r>
        <w:rPr>
          <w:rStyle w:val="Strong"/>
        </w:rPr>
        <w:t>Adult Dataset + Synthetic Records</w:t>
      </w:r>
      <w:r>
        <w:br/>
        <w:t>Raw size: 1,000,000</w:t>
      </w:r>
      <w:r>
        <w:br/>
        <w:t>Processed QI size: 1,000,000</w:t>
      </w:r>
    </w:p>
    <w:p w:rsidR="00532BF6" w:rsidRPr="001E22BB" w:rsidRDefault="00CC7A5C" w:rsidP="00672F5B">
      <w:pPr>
        <w:spacing w:before="100" w:beforeAutospacing="1" w:after="100" w:afterAutospacing="1" w:line="240" w:lineRule="auto"/>
        <w:rPr>
          <w:sz w:val="24"/>
          <w:szCs w:val="24"/>
        </w:rPr>
      </w:pPr>
      <w:r w:rsidRPr="001E22BB">
        <w:rPr>
          <w:sz w:val="24"/>
          <w:szCs w:val="24"/>
        </w:rPr>
        <w:t>Results of the Proposed Approach on the One-Million Record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1437"/>
        <w:gridCol w:w="1519"/>
        <w:gridCol w:w="963"/>
        <w:gridCol w:w="1309"/>
      </w:tblGrid>
      <w:tr w:rsidR="007716D2" w:rsidRPr="00F54AD7" w:rsidTr="00F54AD7">
        <w:trPr>
          <w:tblHeader/>
          <w:tblCellSpacing w:w="15" w:type="dxa"/>
        </w:trPr>
        <w:tc>
          <w:tcPr>
            <w:tcW w:w="0" w:type="auto"/>
            <w:vAlign w:val="center"/>
            <w:hideMark/>
          </w:tcPr>
          <w:p w:rsidR="007716D2" w:rsidRDefault="007716D2" w:rsidP="007716D2">
            <w:pPr>
              <w:jc w:val="center"/>
              <w:rPr>
                <w:b/>
                <w:bCs/>
              </w:rPr>
            </w:pPr>
            <w:r>
              <w:rPr>
                <w:b/>
                <w:bCs/>
              </w:rPr>
              <w:t>k</w:t>
            </w:r>
          </w:p>
        </w:tc>
        <w:tc>
          <w:tcPr>
            <w:tcW w:w="0" w:type="auto"/>
            <w:vAlign w:val="center"/>
            <w:hideMark/>
          </w:tcPr>
          <w:p w:rsidR="007716D2" w:rsidRDefault="007716D2" w:rsidP="007716D2">
            <w:pPr>
              <w:jc w:val="center"/>
              <w:rPr>
                <w:b/>
                <w:bCs/>
              </w:rPr>
            </w:pPr>
            <w:r>
              <w:rPr>
                <w:b/>
                <w:bCs/>
              </w:rPr>
              <w:t>Numerical Loss</w:t>
            </w:r>
          </w:p>
        </w:tc>
        <w:tc>
          <w:tcPr>
            <w:tcW w:w="0" w:type="auto"/>
            <w:vAlign w:val="center"/>
            <w:hideMark/>
          </w:tcPr>
          <w:p w:rsidR="007716D2" w:rsidRDefault="007716D2" w:rsidP="007716D2">
            <w:pPr>
              <w:jc w:val="center"/>
              <w:rPr>
                <w:b/>
                <w:bCs/>
              </w:rPr>
            </w:pPr>
            <w:r>
              <w:rPr>
                <w:b/>
                <w:bCs/>
              </w:rPr>
              <w:t>Categorical Loss</w:t>
            </w:r>
          </w:p>
        </w:tc>
        <w:tc>
          <w:tcPr>
            <w:tcW w:w="0" w:type="auto"/>
            <w:vAlign w:val="center"/>
            <w:hideMark/>
          </w:tcPr>
          <w:p w:rsidR="007716D2" w:rsidRDefault="007716D2" w:rsidP="007716D2">
            <w:pPr>
              <w:jc w:val="center"/>
              <w:rPr>
                <w:b/>
                <w:bCs/>
              </w:rPr>
            </w:pPr>
            <w:r>
              <w:rPr>
                <w:b/>
                <w:bCs/>
              </w:rPr>
              <w:t>Total Loss</w:t>
            </w:r>
          </w:p>
        </w:tc>
        <w:tc>
          <w:tcPr>
            <w:tcW w:w="0" w:type="auto"/>
            <w:vAlign w:val="center"/>
            <w:hideMark/>
          </w:tcPr>
          <w:p w:rsidR="007716D2" w:rsidRDefault="007716D2" w:rsidP="007716D2">
            <w:pPr>
              <w:jc w:val="center"/>
              <w:rPr>
                <w:b/>
                <w:bCs/>
              </w:rPr>
            </w:pPr>
            <w:r>
              <w:rPr>
                <w:b/>
                <w:bCs/>
              </w:rPr>
              <w:t>Runtime (</w:t>
            </w:r>
            <w:proofErr w:type="spellStart"/>
            <w:r>
              <w:rPr>
                <w:b/>
                <w:bCs/>
              </w:rPr>
              <w:t>ms</w:t>
            </w:r>
            <w:proofErr w:type="spellEnd"/>
            <w:r>
              <w:rPr>
                <w:b/>
                <w:bCs/>
              </w:rPr>
              <w:t>)</w:t>
            </w:r>
          </w:p>
        </w:tc>
      </w:tr>
      <w:tr w:rsidR="007716D2" w:rsidRPr="00F54AD7" w:rsidTr="00F54AD7">
        <w:trPr>
          <w:tblCellSpacing w:w="15" w:type="dxa"/>
        </w:trPr>
        <w:tc>
          <w:tcPr>
            <w:tcW w:w="0" w:type="auto"/>
            <w:vAlign w:val="center"/>
            <w:hideMark/>
          </w:tcPr>
          <w:p w:rsidR="007716D2" w:rsidRDefault="007716D2" w:rsidP="007716D2">
            <w:r>
              <w:t>5</w:t>
            </w:r>
          </w:p>
        </w:tc>
        <w:tc>
          <w:tcPr>
            <w:tcW w:w="0" w:type="auto"/>
            <w:vAlign w:val="center"/>
            <w:hideMark/>
          </w:tcPr>
          <w:p w:rsidR="007716D2" w:rsidRDefault="007716D2" w:rsidP="007716D2">
            <w:r>
              <w:t>0.4438</w:t>
            </w:r>
          </w:p>
        </w:tc>
        <w:tc>
          <w:tcPr>
            <w:tcW w:w="0" w:type="auto"/>
            <w:vAlign w:val="center"/>
            <w:hideMark/>
          </w:tcPr>
          <w:p w:rsidR="007716D2" w:rsidRDefault="007716D2" w:rsidP="007716D2">
            <w:r>
              <w:t>0.4618</w:t>
            </w:r>
          </w:p>
        </w:tc>
        <w:tc>
          <w:tcPr>
            <w:tcW w:w="0" w:type="auto"/>
            <w:vAlign w:val="center"/>
            <w:hideMark/>
          </w:tcPr>
          <w:p w:rsidR="007716D2" w:rsidRDefault="007716D2" w:rsidP="007716D2">
            <w:r>
              <w:t>0.4528</w:t>
            </w:r>
          </w:p>
        </w:tc>
        <w:tc>
          <w:tcPr>
            <w:tcW w:w="0" w:type="auto"/>
            <w:vAlign w:val="center"/>
            <w:hideMark/>
          </w:tcPr>
          <w:p w:rsidR="007716D2" w:rsidRDefault="007716D2" w:rsidP="007716D2">
            <w:r>
              <w:rPr>
                <w:rStyle w:val="Strong"/>
              </w:rPr>
              <w:t>3062</w:t>
            </w:r>
          </w:p>
        </w:tc>
      </w:tr>
      <w:tr w:rsidR="007716D2" w:rsidRPr="00F54AD7" w:rsidTr="00F54AD7">
        <w:trPr>
          <w:tblCellSpacing w:w="15" w:type="dxa"/>
        </w:trPr>
        <w:tc>
          <w:tcPr>
            <w:tcW w:w="0" w:type="auto"/>
            <w:vAlign w:val="center"/>
            <w:hideMark/>
          </w:tcPr>
          <w:p w:rsidR="007716D2" w:rsidRDefault="007716D2" w:rsidP="007716D2">
            <w:r>
              <w:t>10</w:t>
            </w:r>
          </w:p>
        </w:tc>
        <w:tc>
          <w:tcPr>
            <w:tcW w:w="0" w:type="auto"/>
            <w:vAlign w:val="center"/>
            <w:hideMark/>
          </w:tcPr>
          <w:p w:rsidR="007716D2" w:rsidRDefault="007716D2" w:rsidP="007716D2">
            <w:r>
              <w:t>0.5479</w:t>
            </w:r>
          </w:p>
        </w:tc>
        <w:tc>
          <w:tcPr>
            <w:tcW w:w="0" w:type="auto"/>
            <w:vAlign w:val="center"/>
            <w:hideMark/>
          </w:tcPr>
          <w:p w:rsidR="007716D2" w:rsidRDefault="007716D2" w:rsidP="007716D2">
            <w:r>
              <w:t>0.4664</w:t>
            </w:r>
          </w:p>
        </w:tc>
        <w:tc>
          <w:tcPr>
            <w:tcW w:w="0" w:type="auto"/>
            <w:vAlign w:val="center"/>
            <w:hideMark/>
          </w:tcPr>
          <w:p w:rsidR="007716D2" w:rsidRDefault="007716D2" w:rsidP="007716D2">
            <w:r>
              <w:t>0.5071</w:t>
            </w:r>
          </w:p>
        </w:tc>
        <w:tc>
          <w:tcPr>
            <w:tcW w:w="0" w:type="auto"/>
            <w:vAlign w:val="center"/>
            <w:hideMark/>
          </w:tcPr>
          <w:p w:rsidR="007716D2" w:rsidRDefault="007716D2" w:rsidP="007716D2">
            <w:r>
              <w:rPr>
                <w:rStyle w:val="Strong"/>
              </w:rPr>
              <w:t>2541</w:t>
            </w:r>
          </w:p>
        </w:tc>
      </w:tr>
      <w:tr w:rsidR="007716D2" w:rsidRPr="00F54AD7" w:rsidTr="00F54AD7">
        <w:trPr>
          <w:tblCellSpacing w:w="15" w:type="dxa"/>
        </w:trPr>
        <w:tc>
          <w:tcPr>
            <w:tcW w:w="0" w:type="auto"/>
            <w:vAlign w:val="center"/>
            <w:hideMark/>
          </w:tcPr>
          <w:p w:rsidR="007716D2" w:rsidRDefault="007716D2" w:rsidP="007716D2">
            <w:r>
              <w:t>20</w:t>
            </w:r>
          </w:p>
        </w:tc>
        <w:tc>
          <w:tcPr>
            <w:tcW w:w="0" w:type="auto"/>
            <w:vAlign w:val="center"/>
            <w:hideMark/>
          </w:tcPr>
          <w:p w:rsidR="007716D2" w:rsidRDefault="007716D2" w:rsidP="007716D2">
            <w:r>
              <w:t>0.6168</w:t>
            </w:r>
          </w:p>
        </w:tc>
        <w:tc>
          <w:tcPr>
            <w:tcW w:w="0" w:type="auto"/>
            <w:vAlign w:val="center"/>
            <w:hideMark/>
          </w:tcPr>
          <w:p w:rsidR="007716D2" w:rsidRDefault="007716D2" w:rsidP="007716D2">
            <w:r>
              <w:t>0.4752</w:t>
            </w:r>
          </w:p>
        </w:tc>
        <w:tc>
          <w:tcPr>
            <w:tcW w:w="0" w:type="auto"/>
            <w:vAlign w:val="center"/>
            <w:hideMark/>
          </w:tcPr>
          <w:p w:rsidR="007716D2" w:rsidRDefault="007716D2" w:rsidP="007716D2">
            <w:r>
              <w:t>0.5460</w:t>
            </w:r>
          </w:p>
        </w:tc>
        <w:tc>
          <w:tcPr>
            <w:tcW w:w="0" w:type="auto"/>
            <w:vAlign w:val="center"/>
            <w:hideMark/>
          </w:tcPr>
          <w:p w:rsidR="007716D2" w:rsidRDefault="007716D2" w:rsidP="007716D2">
            <w:r>
              <w:rPr>
                <w:rStyle w:val="Strong"/>
              </w:rPr>
              <w:t>2555</w:t>
            </w:r>
          </w:p>
        </w:tc>
      </w:tr>
      <w:tr w:rsidR="007716D2" w:rsidRPr="00F54AD7" w:rsidTr="00F54AD7">
        <w:trPr>
          <w:tblCellSpacing w:w="15" w:type="dxa"/>
        </w:trPr>
        <w:tc>
          <w:tcPr>
            <w:tcW w:w="0" w:type="auto"/>
            <w:vAlign w:val="center"/>
            <w:hideMark/>
          </w:tcPr>
          <w:p w:rsidR="007716D2" w:rsidRDefault="007716D2" w:rsidP="007716D2">
            <w:r>
              <w:t>30</w:t>
            </w:r>
          </w:p>
        </w:tc>
        <w:tc>
          <w:tcPr>
            <w:tcW w:w="0" w:type="auto"/>
            <w:vAlign w:val="center"/>
            <w:hideMark/>
          </w:tcPr>
          <w:p w:rsidR="007716D2" w:rsidRDefault="007716D2" w:rsidP="007716D2">
            <w:r>
              <w:t>0.6509</w:t>
            </w:r>
          </w:p>
        </w:tc>
        <w:tc>
          <w:tcPr>
            <w:tcW w:w="0" w:type="auto"/>
            <w:vAlign w:val="center"/>
            <w:hideMark/>
          </w:tcPr>
          <w:p w:rsidR="007716D2" w:rsidRDefault="007716D2" w:rsidP="007716D2">
            <w:r>
              <w:t>0.4844</w:t>
            </w:r>
          </w:p>
        </w:tc>
        <w:tc>
          <w:tcPr>
            <w:tcW w:w="0" w:type="auto"/>
            <w:vAlign w:val="center"/>
            <w:hideMark/>
          </w:tcPr>
          <w:p w:rsidR="007716D2" w:rsidRDefault="007716D2" w:rsidP="007716D2">
            <w:r>
              <w:t>0.5677</w:t>
            </w:r>
          </w:p>
        </w:tc>
        <w:tc>
          <w:tcPr>
            <w:tcW w:w="0" w:type="auto"/>
            <w:vAlign w:val="center"/>
            <w:hideMark/>
          </w:tcPr>
          <w:p w:rsidR="007716D2" w:rsidRDefault="007716D2" w:rsidP="007716D2">
            <w:r>
              <w:rPr>
                <w:rStyle w:val="Strong"/>
              </w:rPr>
              <w:t>2558</w:t>
            </w:r>
          </w:p>
        </w:tc>
      </w:tr>
    </w:tbl>
    <w:p w:rsidR="00F54AD7" w:rsidRPr="00E266CE" w:rsidRDefault="00600EDE" w:rsidP="00672F5B">
      <w:pPr>
        <w:spacing w:before="100" w:beforeAutospacing="1" w:after="100" w:afterAutospacing="1" w:line="240" w:lineRule="auto"/>
        <w:rPr>
          <w:sz w:val="24"/>
          <w:szCs w:val="24"/>
        </w:rPr>
      </w:pPr>
      <w:r w:rsidRPr="00E266CE">
        <w:rPr>
          <w:sz w:val="24"/>
          <w:szCs w:val="24"/>
        </w:rPr>
        <w:t xml:space="preserve">At million-record scale, runtime stabilizes for larger values of k. Minor non-monotonic variations between k = 20 and k = 30 are attributable to JVM scheduling, garbage collection, and system-level effects rather than algorithmic complexity, as the proposed method exhibits near </w:t>
      </w:r>
      <w:proofErr w:type="gramStart"/>
      <w:r w:rsidRPr="00E266CE">
        <w:rPr>
          <w:sz w:val="24"/>
          <w:szCs w:val="24"/>
        </w:rPr>
        <w:t>O(</w:t>
      </w:r>
      <w:proofErr w:type="gramEnd"/>
      <w:r w:rsidRPr="00E266CE">
        <w:rPr>
          <w:sz w:val="24"/>
          <w:szCs w:val="24"/>
        </w:rPr>
        <w:t xml:space="preserve">n log n) </w:t>
      </w:r>
      <w:proofErr w:type="spellStart"/>
      <w:r w:rsidRPr="00E266CE">
        <w:rPr>
          <w:sz w:val="24"/>
          <w:szCs w:val="24"/>
        </w:rPr>
        <w:t>behavior</w:t>
      </w:r>
      <w:proofErr w:type="spellEnd"/>
      <w:r w:rsidRPr="00E266CE">
        <w:rPr>
          <w:sz w:val="24"/>
          <w:szCs w:val="24"/>
        </w:rPr>
        <w:t>.</w:t>
      </w:r>
    </w:p>
    <w:p w:rsidR="00E86D63" w:rsidRPr="00E266CE" w:rsidRDefault="00A51077"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E266CE">
        <w:rPr>
          <w:sz w:val="24"/>
          <w:szCs w:val="24"/>
        </w:rPr>
        <w:t>Runtime values correspond to the mean of five independent executions. Minor variations across runs are attributed to JVM scheduling and operating system effects.</w:t>
      </w:r>
    </w:p>
    <w:p w:rsidR="00035492" w:rsidRDefault="00035492" w:rsidP="00672F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35492" w:rsidRDefault="00035492" w:rsidP="00672F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672F5B" w:rsidRDefault="00672F5B" w:rsidP="00672F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C. Comparative Discussion with Baseline Methods</w:t>
      </w:r>
    </w:p>
    <w:p w:rsidR="00783E2E" w:rsidRPr="003121C7" w:rsidRDefault="000B3692" w:rsidP="00672F5B">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3121C7">
        <w:rPr>
          <w:sz w:val="24"/>
          <w:szCs w:val="24"/>
        </w:rPr>
        <w:t xml:space="preserve">Although experiments were conducted for k </w:t>
      </w:r>
      <w:r w:rsidRPr="003121C7">
        <w:rPr>
          <w:rFonts w:ascii="Cambria Math" w:hAnsi="Cambria Math" w:cs="Cambria Math"/>
          <w:sz w:val="24"/>
          <w:szCs w:val="24"/>
        </w:rPr>
        <w:t>∈</w:t>
      </w:r>
      <w:r w:rsidRPr="003121C7">
        <w:rPr>
          <w:sz w:val="24"/>
          <w:szCs w:val="24"/>
        </w:rPr>
        <w:t xml:space="preserve"> {5, 10, 20, 30}, comparative tables report only representative k values due to space constraints and limited availability of baseline results at all k levels. The selected k values correspond to commonly reported settings in prior work and capture both low- and high-privacy regimes. Results for intermediate k values follow the same monotonic trends and are therefore omitted for brevity.</w:t>
      </w:r>
      <w:bookmarkStart w:id="0" w:name="_GoBack"/>
      <w:bookmarkEnd w:id="0"/>
    </w:p>
    <w:p w:rsidR="00672F5B" w:rsidRPr="00672F5B" w:rsidRDefault="00672F5B" w:rsidP="00672F5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72F5B">
        <w:rPr>
          <w:rFonts w:ascii="Times New Roman" w:eastAsia="Times New Roman" w:hAnsi="Times New Roman" w:cs="Times New Roman"/>
          <w:b/>
          <w:bCs/>
          <w:sz w:val="24"/>
          <w:szCs w:val="24"/>
          <w:lang w:eastAsia="en-IN"/>
        </w:rPr>
        <w:t>1) Comparison on the Adult Dataset</w:t>
      </w:r>
    </w:p>
    <w:p w:rsid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lastRenderedPageBreak/>
        <w:t>On the Adult dataset, the proposed approach consistently achieves the lowest categorical information loss among all compared methods for equivalent k values. Distance-based clustering approaches such as K-Means++–based k-anonymity and weighted k-member clustering treat categorical attributes through numerical encodings or distance heuristics, inflating categorical distortion. Distributed Mondrian relies on recursive range partitioning and ignores semantic sibling relationships, further increasing categorical information loss.</w:t>
      </w:r>
    </w:p>
    <w:p w:rsidR="004E00E7" w:rsidRPr="00672F5B" w:rsidRDefault="004E00E7"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555D1B">
        <w:rPr>
          <w:sz w:val="24"/>
          <w:szCs w:val="24"/>
        </w:rPr>
        <w:t>All comparisons are made at equivalent k values and reported dataset configurations, ensuring consistency with the original experimental settings of the respective baseline methods.</w:t>
      </w:r>
    </w:p>
    <w:p w:rsid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The segment tree–based k-anonymity approach [29] slightly improves numerical information loss due to efficient numerical range management; however, it does not perform semantic clustering of categorical attributes and therefore exhibits substantially higher categorical distortion compared to the proposed semantic-first framework.</w:t>
      </w:r>
    </w:p>
    <w:p w:rsidR="001508AC" w:rsidRDefault="001508AC" w:rsidP="001508AC">
      <w:pPr>
        <w:pStyle w:val="NormalWeb"/>
      </w:pPr>
      <w:r>
        <w:rPr>
          <w:rStyle w:val="Strong"/>
        </w:rPr>
        <w:t>Purpose:</w:t>
      </w:r>
      <w:r>
        <w:br/>
        <w:t xml:space="preserve">Show </w:t>
      </w:r>
      <w:r>
        <w:rPr>
          <w:rStyle w:val="Strong"/>
        </w:rPr>
        <w:t>categorical preservation + runtime efficiency</w:t>
      </w:r>
      <w:r>
        <w:t xml:space="preserve"> on a standard benchmark.</w:t>
      </w:r>
    </w:p>
    <w:p w:rsidR="004E580A" w:rsidRDefault="004E580A" w:rsidP="004E580A">
      <w:pPr>
        <w:pStyle w:val="Heading3"/>
      </w:pPr>
      <w:r>
        <w:rPr>
          <w:rStyle w:val="Strong"/>
          <w:b/>
          <w:bCs/>
        </w:rPr>
        <w:t>Table X: Comparison on Adult Dataset (Reported vs. Experimental Results)</w:t>
      </w:r>
    </w:p>
    <w:p w:rsidR="004E580A" w:rsidRDefault="004E580A" w:rsidP="004E580A">
      <w:pPr>
        <w:pStyle w:val="NormalWeb"/>
      </w:pPr>
      <w:r>
        <w:rPr>
          <w:rStyle w:val="Emphasis"/>
        </w:rPr>
        <w:t>Adult Dataset (UCI Adult, ~30K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300"/>
        <w:gridCol w:w="1268"/>
        <w:gridCol w:w="1188"/>
        <w:gridCol w:w="1256"/>
        <w:gridCol w:w="987"/>
        <w:gridCol w:w="1475"/>
      </w:tblGrid>
      <w:tr w:rsidR="00705451" w:rsidRPr="00705451" w:rsidTr="00705451">
        <w:trPr>
          <w:tblHeader/>
          <w:tblCellSpacing w:w="15" w:type="dxa"/>
        </w:trPr>
        <w:tc>
          <w:tcPr>
            <w:tcW w:w="0" w:type="auto"/>
            <w:vAlign w:val="center"/>
            <w:hideMark/>
          </w:tcPr>
          <w:p w:rsidR="00705451" w:rsidRPr="00705451" w:rsidRDefault="00705451" w:rsidP="00705451">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Algorithm</w:t>
            </w:r>
          </w:p>
        </w:tc>
        <w:tc>
          <w:tcPr>
            <w:tcW w:w="0" w:type="auto"/>
            <w:vAlign w:val="center"/>
            <w:hideMark/>
          </w:tcPr>
          <w:p w:rsidR="00705451" w:rsidRPr="00705451" w:rsidRDefault="00705451" w:rsidP="00705451">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k</w:t>
            </w:r>
          </w:p>
        </w:tc>
        <w:tc>
          <w:tcPr>
            <w:tcW w:w="0" w:type="auto"/>
            <w:vAlign w:val="center"/>
            <w:hideMark/>
          </w:tcPr>
          <w:p w:rsidR="00705451" w:rsidRPr="00705451" w:rsidRDefault="00705451" w:rsidP="00705451">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Num. Info Loss</w:t>
            </w:r>
          </w:p>
        </w:tc>
        <w:tc>
          <w:tcPr>
            <w:tcW w:w="0" w:type="auto"/>
            <w:vAlign w:val="center"/>
            <w:hideMark/>
          </w:tcPr>
          <w:p w:rsidR="00705451" w:rsidRPr="00705451" w:rsidRDefault="00705451" w:rsidP="00705451">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Cat. Info Loss</w:t>
            </w:r>
          </w:p>
        </w:tc>
        <w:tc>
          <w:tcPr>
            <w:tcW w:w="0" w:type="auto"/>
            <w:vAlign w:val="center"/>
            <w:hideMark/>
          </w:tcPr>
          <w:p w:rsidR="00705451" w:rsidRPr="00705451" w:rsidRDefault="00705451" w:rsidP="00705451">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Total Info Loss</w:t>
            </w:r>
          </w:p>
        </w:tc>
        <w:tc>
          <w:tcPr>
            <w:tcW w:w="0" w:type="auto"/>
            <w:vAlign w:val="center"/>
            <w:hideMark/>
          </w:tcPr>
          <w:p w:rsidR="00705451" w:rsidRPr="00705451" w:rsidRDefault="00705451" w:rsidP="00705451">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Runtime</w:t>
            </w:r>
          </w:p>
        </w:tc>
        <w:tc>
          <w:tcPr>
            <w:tcW w:w="0" w:type="auto"/>
            <w:vAlign w:val="center"/>
            <w:hideMark/>
          </w:tcPr>
          <w:p w:rsidR="00705451" w:rsidRPr="00705451" w:rsidRDefault="00705451" w:rsidP="00705451">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Source</w:t>
            </w:r>
          </w:p>
        </w:tc>
      </w:tr>
      <w:tr w:rsidR="00042028" w:rsidRPr="00705451" w:rsidTr="00705451">
        <w:trPr>
          <w:tblCellSpacing w:w="15" w:type="dxa"/>
        </w:trPr>
        <w:tc>
          <w:tcPr>
            <w:tcW w:w="0" w:type="auto"/>
            <w:vAlign w:val="center"/>
            <w:hideMark/>
          </w:tcPr>
          <w:p w:rsidR="00042028" w:rsidRPr="00705451" w:rsidRDefault="00042028" w:rsidP="00042028">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b/>
                <w:bCs/>
                <w:sz w:val="24"/>
                <w:szCs w:val="24"/>
                <w:lang w:eastAsia="en-IN"/>
              </w:rPr>
              <w:t>Proposed (Semantic-First)</w:t>
            </w:r>
          </w:p>
        </w:tc>
        <w:tc>
          <w:tcPr>
            <w:tcW w:w="0" w:type="auto"/>
            <w:vAlign w:val="center"/>
            <w:hideMark/>
          </w:tcPr>
          <w:p w:rsidR="00042028" w:rsidRPr="00705451" w:rsidRDefault="00042028" w:rsidP="00042028">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5</w:t>
            </w:r>
          </w:p>
        </w:tc>
        <w:tc>
          <w:tcPr>
            <w:tcW w:w="0" w:type="auto"/>
            <w:vAlign w:val="center"/>
            <w:hideMark/>
          </w:tcPr>
          <w:p w:rsidR="00042028" w:rsidRPr="00B2426C" w:rsidRDefault="00042028" w:rsidP="00042028">
            <w:pPr>
              <w:spacing w:after="0" w:line="240" w:lineRule="auto"/>
              <w:rPr>
                <w:rFonts w:ascii="Times New Roman" w:eastAsia="Times New Roman" w:hAnsi="Times New Roman" w:cs="Times New Roman"/>
                <w:sz w:val="24"/>
                <w:szCs w:val="24"/>
                <w:lang w:eastAsia="en-IN"/>
              </w:rPr>
            </w:pPr>
            <w:r w:rsidRPr="00B2426C">
              <w:rPr>
                <w:rFonts w:ascii="Times New Roman" w:eastAsia="Times New Roman" w:hAnsi="Times New Roman" w:cs="Times New Roman"/>
                <w:sz w:val="24"/>
                <w:szCs w:val="24"/>
                <w:lang w:eastAsia="en-IN"/>
              </w:rPr>
              <w:t>0.1694</w:t>
            </w:r>
          </w:p>
        </w:tc>
        <w:tc>
          <w:tcPr>
            <w:tcW w:w="0" w:type="auto"/>
            <w:vAlign w:val="center"/>
            <w:hideMark/>
          </w:tcPr>
          <w:p w:rsidR="00042028" w:rsidRPr="00B2426C" w:rsidRDefault="00042028" w:rsidP="00042028">
            <w:pPr>
              <w:spacing w:after="0" w:line="240" w:lineRule="auto"/>
              <w:rPr>
                <w:rFonts w:ascii="Times New Roman" w:eastAsia="Times New Roman" w:hAnsi="Times New Roman" w:cs="Times New Roman"/>
                <w:sz w:val="24"/>
                <w:szCs w:val="24"/>
                <w:lang w:eastAsia="en-IN"/>
              </w:rPr>
            </w:pPr>
            <w:r w:rsidRPr="00B2426C">
              <w:rPr>
                <w:rFonts w:ascii="Times New Roman" w:eastAsia="Times New Roman" w:hAnsi="Times New Roman" w:cs="Times New Roman"/>
                <w:sz w:val="24"/>
                <w:szCs w:val="24"/>
                <w:lang w:eastAsia="en-IN"/>
              </w:rPr>
              <w:t>0.4643</w:t>
            </w:r>
          </w:p>
        </w:tc>
        <w:tc>
          <w:tcPr>
            <w:tcW w:w="0" w:type="auto"/>
            <w:vAlign w:val="center"/>
            <w:hideMark/>
          </w:tcPr>
          <w:p w:rsidR="00042028" w:rsidRPr="00B2426C" w:rsidRDefault="00042028" w:rsidP="00042028">
            <w:pPr>
              <w:spacing w:after="0" w:line="240" w:lineRule="auto"/>
              <w:rPr>
                <w:rFonts w:ascii="Times New Roman" w:eastAsia="Times New Roman" w:hAnsi="Times New Roman" w:cs="Times New Roman"/>
                <w:sz w:val="24"/>
                <w:szCs w:val="24"/>
                <w:lang w:eastAsia="en-IN"/>
              </w:rPr>
            </w:pPr>
            <w:r w:rsidRPr="00B2426C">
              <w:rPr>
                <w:rFonts w:ascii="Times New Roman" w:eastAsia="Times New Roman" w:hAnsi="Times New Roman" w:cs="Times New Roman"/>
                <w:sz w:val="24"/>
                <w:szCs w:val="24"/>
                <w:lang w:eastAsia="en-IN"/>
              </w:rPr>
              <w:t>0.3168</w:t>
            </w:r>
          </w:p>
        </w:tc>
        <w:tc>
          <w:tcPr>
            <w:tcW w:w="0" w:type="auto"/>
            <w:vAlign w:val="center"/>
            <w:hideMark/>
          </w:tcPr>
          <w:p w:rsidR="00042028" w:rsidRPr="00705451" w:rsidRDefault="00ED6B51" w:rsidP="000420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217</w:t>
            </w:r>
            <w:r w:rsidR="00042028" w:rsidRPr="00705451">
              <w:rPr>
                <w:rFonts w:ascii="Times New Roman" w:eastAsia="Times New Roman" w:hAnsi="Times New Roman" w:cs="Times New Roman"/>
                <w:sz w:val="24"/>
                <w:szCs w:val="24"/>
                <w:lang w:eastAsia="en-IN"/>
              </w:rPr>
              <w:t xml:space="preserve"> </w:t>
            </w:r>
            <w:proofErr w:type="spellStart"/>
            <w:r w:rsidR="00042028" w:rsidRPr="00705451">
              <w:rPr>
                <w:rFonts w:ascii="Times New Roman" w:eastAsia="Times New Roman" w:hAnsi="Times New Roman" w:cs="Times New Roman"/>
                <w:sz w:val="24"/>
                <w:szCs w:val="24"/>
                <w:lang w:eastAsia="en-IN"/>
              </w:rPr>
              <w:t>ms</w:t>
            </w:r>
            <w:proofErr w:type="spellEnd"/>
          </w:p>
        </w:tc>
        <w:tc>
          <w:tcPr>
            <w:tcW w:w="0" w:type="auto"/>
            <w:vAlign w:val="center"/>
            <w:hideMark/>
          </w:tcPr>
          <w:p w:rsidR="00042028" w:rsidRPr="00705451" w:rsidRDefault="00042028" w:rsidP="00042028">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b/>
                <w:bCs/>
                <w:sz w:val="24"/>
                <w:szCs w:val="24"/>
                <w:lang w:eastAsia="en-IN"/>
              </w:rPr>
              <w:t>Experimental</w:t>
            </w:r>
          </w:p>
        </w:tc>
      </w:tr>
      <w:tr w:rsidR="00705451" w:rsidRPr="00705451" w:rsidTr="00705451">
        <w:trPr>
          <w:tblCellSpacing w:w="15" w:type="dxa"/>
        </w:trPr>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K-Means++ + k-Anonymity [6]</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5</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0.312</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0.61</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0.461</w:t>
            </w:r>
          </w:p>
        </w:tc>
        <w:tc>
          <w:tcPr>
            <w:tcW w:w="0" w:type="auto"/>
            <w:vAlign w:val="center"/>
            <w:hideMark/>
          </w:tcPr>
          <w:p w:rsidR="00705451" w:rsidRPr="00705451" w:rsidRDefault="008600C8" w:rsidP="0070545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~1400</w:t>
            </w:r>
            <w:r w:rsidR="00C607A1">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w:t>
            </w:r>
            <w:r w:rsidR="00705451" w:rsidRPr="00705451">
              <w:rPr>
                <w:rFonts w:ascii="Times New Roman" w:eastAsia="Times New Roman" w:hAnsi="Times New Roman" w:cs="Times New Roman"/>
                <w:sz w:val="24"/>
                <w:szCs w:val="24"/>
                <w:lang w:eastAsia="en-IN"/>
              </w:rPr>
              <w:t>s</w:t>
            </w:r>
            <w:proofErr w:type="spellEnd"/>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Reported</w:t>
            </w:r>
          </w:p>
        </w:tc>
      </w:tr>
      <w:tr w:rsidR="00705451" w:rsidRPr="00705451" w:rsidTr="00705451">
        <w:trPr>
          <w:tblCellSpacing w:w="15" w:type="dxa"/>
        </w:trPr>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Weighted k-Member Clustering [3]</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5</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0.354</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0.58</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0.467</w:t>
            </w:r>
          </w:p>
        </w:tc>
        <w:tc>
          <w:tcPr>
            <w:tcW w:w="0" w:type="auto"/>
            <w:vAlign w:val="center"/>
            <w:hideMark/>
          </w:tcPr>
          <w:p w:rsidR="00705451" w:rsidRPr="00705451" w:rsidRDefault="00AF1143" w:rsidP="0070545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~900</w:t>
            </w:r>
            <w:r w:rsidR="00705451" w:rsidRPr="00705451">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w:t>
            </w:r>
            <w:r w:rsidR="00705451" w:rsidRPr="00705451">
              <w:rPr>
                <w:rFonts w:ascii="Times New Roman" w:eastAsia="Times New Roman" w:hAnsi="Times New Roman" w:cs="Times New Roman"/>
                <w:sz w:val="24"/>
                <w:szCs w:val="24"/>
                <w:lang w:eastAsia="en-IN"/>
              </w:rPr>
              <w:t>s</w:t>
            </w:r>
            <w:proofErr w:type="spellEnd"/>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Reported</w:t>
            </w:r>
          </w:p>
        </w:tc>
      </w:tr>
      <w:tr w:rsidR="00705451" w:rsidRPr="00705451" w:rsidTr="00705451">
        <w:trPr>
          <w:tblCellSpacing w:w="15" w:type="dxa"/>
        </w:trPr>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Distributed Mondrian [10]</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5</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0.402</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0.66</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0.531</w:t>
            </w:r>
          </w:p>
        </w:tc>
        <w:tc>
          <w:tcPr>
            <w:tcW w:w="0" w:type="auto"/>
            <w:vAlign w:val="center"/>
            <w:hideMark/>
          </w:tcPr>
          <w:p w:rsidR="00705451" w:rsidRPr="00705451" w:rsidRDefault="004B2A63" w:rsidP="0070545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~600</w:t>
            </w:r>
            <w:r w:rsidR="00705451" w:rsidRPr="00705451">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w:t>
            </w:r>
            <w:r w:rsidR="00705451" w:rsidRPr="00705451">
              <w:rPr>
                <w:rFonts w:ascii="Times New Roman" w:eastAsia="Times New Roman" w:hAnsi="Times New Roman" w:cs="Times New Roman"/>
                <w:sz w:val="24"/>
                <w:szCs w:val="24"/>
                <w:lang w:eastAsia="en-IN"/>
              </w:rPr>
              <w:t>s</w:t>
            </w:r>
            <w:proofErr w:type="spellEnd"/>
            <w:r w:rsidR="00705451" w:rsidRPr="00705451">
              <w:rPr>
                <w:rFonts w:ascii="Times New Roman" w:eastAsia="Times New Roman" w:hAnsi="Times New Roman" w:cs="Times New Roman"/>
                <w:sz w:val="24"/>
                <w:szCs w:val="24"/>
                <w:lang w:eastAsia="en-IN"/>
              </w:rPr>
              <w:t>*</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Reported</w:t>
            </w:r>
          </w:p>
        </w:tc>
      </w:tr>
      <w:tr w:rsidR="00705451" w:rsidRPr="00705451" w:rsidTr="00705451">
        <w:trPr>
          <w:tblCellSpacing w:w="15" w:type="dxa"/>
        </w:trPr>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Segment Tree k-Anonymity [29]</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5</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0.295</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0.72</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0.508</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 xml:space="preserve">410 </w:t>
            </w:r>
            <w:proofErr w:type="spellStart"/>
            <w:r w:rsidRPr="00705451">
              <w:rPr>
                <w:rFonts w:ascii="Times New Roman" w:eastAsia="Times New Roman" w:hAnsi="Times New Roman" w:cs="Times New Roman"/>
                <w:sz w:val="24"/>
                <w:szCs w:val="24"/>
                <w:lang w:eastAsia="en-IN"/>
              </w:rPr>
              <w:t>ms</w:t>
            </w:r>
            <w:proofErr w:type="spellEnd"/>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b/>
                <w:bCs/>
                <w:sz w:val="24"/>
                <w:szCs w:val="24"/>
                <w:lang w:eastAsia="en-IN"/>
              </w:rPr>
              <w:t>Experimental</w:t>
            </w:r>
          </w:p>
        </w:tc>
      </w:tr>
      <w:tr w:rsidR="0003601D" w:rsidRPr="00705451" w:rsidTr="00705451">
        <w:trPr>
          <w:tblCellSpacing w:w="15" w:type="dxa"/>
        </w:trPr>
        <w:tc>
          <w:tcPr>
            <w:tcW w:w="0" w:type="auto"/>
            <w:vAlign w:val="center"/>
            <w:hideMark/>
          </w:tcPr>
          <w:p w:rsidR="0003601D" w:rsidRPr="00705451" w:rsidRDefault="0003601D" w:rsidP="0003601D">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b/>
                <w:bCs/>
                <w:sz w:val="24"/>
                <w:szCs w:val="24"/>
                <w:lang w:eastAsia="en-IN"/>
              </w:rPr>
              <w:t>Proposed (Semantic-First)</w:t>
            </w:r>
          </w:p>
        </w:tc>
        <w:tc>
          <w:tcPr>
            <w:tcW w:w="0" w:type="auto"/>
            <w:vAlign w:val="center"/>
            <w:hideMark/>
          </w:tcPr>
          <w:p w:rsidR="0003601D" w:rsidRPr="00705451" w:rsidRDefault="0003601D" w:rsidP="0003601D">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10</w:t>
            </w:r>
          </w:p>
        </w:tc>
        <w:tc>
          <w:tcPr>
            <w:tcW w:w="0" w:type="auto"/>
            <w:vAlign w:val="center"/>
            <w:hideMark/>
          </w:tcPr>
          <w:p w:rsidR="0003601D" w:rsidRPr="00B2426C" w:rsidRDefault="0003601D" w:rsidP="0003601D">
            <w:pPr>
              <w:spacing w:after="0" w:line="240" w:lineRule="auto"/>
              <w:rPr>
                <w:rFonts w:ascii="Times New Roman" w:eastAsia="Times New Roman" w:hAnsi="Times New Roman" w:cs="Times New Roman"/>
                <w:sz w:val="24"/>
                <w:szCs w:val="24"/>
                <w:lang w:eastAsia="en-IN"/>
              </w:rPr>
            </w:pPr>
            <w:r w:rsidRPr="00B2426C">
              <w:rPr>
                <w:rFonts w:ascii="Times New Roman" w:eastAsia="Times New Roman" w:hAnsi="Times New Roman" w:cs="Times New Roman"/>
                <w:sz w:val="24"/>
                <w:szCs w:val="24"/>
                <w:lang w:eastAsia="en-IN"/>
              </w:rPr>
              <w:t>0.2407</w:t>
            </w:r>
          </w:p>
        </w:tc>
        <w:tc>
          <w:tcPr>
            <w:tcW w:w="0" w:type="auto"/>
            <w:vAlign w:val="center"/>
            <w:hideMark/>
          </w:tcPr>
          <w:p w:rsidR="0003601D" w:rsidRPr="00B2426C" w:rsidRDefault="0003601D" w:rsidP="0003601D">
            <w:pPr>
              <w:spacing w:after="0" w:line="240" w:lineRule="auto"/>
              <w:rPr>
                <w:rFonts w:ascii="Times New Roman" w:eastAsia="Times New Roman" w:hAnsi="Times New Roman" w:cs="Times New Roman"/>
                <w:sz w:val="24"/>
                <w:szCs w:val="24"/>
                <w:lang w:eastAsia="en-IN"/>
              </w:rPr>
            </w:pPr>
            <w:r w:rsidRPr="00B2426C">
              <w:rPr>
                <w:rFonts w:ascii="Times New Roman" w:eastAsia="Times New Roman" w:hAnsi="Times New Roman" w:cs="Times New Roman"/>
                <w:sz w:val="24"/>
                <w:szCs w:val="24"/>
                <w:lang w:eastAsia="en-IN"/>
              </w:rPr>
              <w:t>0.4840</w:t>
            </w:r>
          </w:p>
        </w:tc>
        <w:tc>
          <w:tcPr>
            <w:tcW w:w="0" w:type="auto"/>
            <w:vAlign w:val="center"/>
            <w:hideMark/>
          </w:tcPr>
          <w:p w:rsidR="0003601D" w:rsidRPr="00B2426C" w:rsidRDefault="0003601D" w:rsidP="0003601D">
            <w:pPr>
              <w:spacing w:after="0" w:line="240" w:lineRule="auto"/>
              <w:rPr>
                <w:rFonts w:ascii="Times New Roman" w:eastAsia="Times New Roman" w:hAnsi="Times New Roman" w:cs="Times New Roman"/>
                <w:sz w:val="24"/>
                <w:szCs w:val="24"/>
                <w:lang w:eastAsia="en-IN"/>
              </w:rPr>
            </w:pPr>
            <w:r w:rsidRPr="00B2426C">
              <w:rPr>
                <w:rFonts w:ascii="Times New Roman" w:eastAsia="Times New Roman" w:hAnsi="Times New Roman" w:cs="Times New Roman"/>
                <w:sz w:val="24"/>
                <w:szCs w:val="24"/>
                <w:lang w:eastAsia="en-IN"/>
              </w:rPr>
              <w:t>0.3623</w:t>
            </w:r>
          </w:p>
        </w:tc>
        <w:tc>
          <w:tcPr>
            <w:tcW w:w="0" w:type="auto"/>
            <w:vAlign w:val="center"/>
            <w:hideMark/>
          </w:tcPr>
          <w:p w:rsidR="0003601D" w:rsidRPr="00705451" w:rsidRDefault="00026BB9" w:rsidP="0003601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95</w:t>
            </w:r>
            <w:r w:rsidR="0003601D" w:rsidRPr="00705451">
              <w:rPr>
                <w:rFonts w:ascii="Times New Roman" w:eastAsia="Times New Roman" w:hAnsi="Times New Roman" w:cs="Times New Roman"/>
                <w:sz w:val="24"/>
                <w:szCs w:val="24"/>
                <w:lang w:eastAsia="en-IN"/>
              </w:rPr>
              <w:t xml:space="preserve"> </w:t>
            </w:r>
            <w:proofErr w:type="spellStart"/>
            <w:r w:rsidR="0003601D" w:rsidRPr="00705451">
              <w:rPr>
                <w:rFonts w:ascii="Times New Roman" w:eastAsia="Times New Roman" w:hAnsi="Times New Roman" w:cs="Times New Roman"/>
                <w:sz w:val="24"/>
                <w:szCs w:val="24"/>
                <w:lang w:eastAsia="en-IN"/>
              </w:rPr>
              <w:t>ms</w:t>
            </w:r>
            <w:proofErr w:type="spellEnd"/>
          </w:p>
        </w:tc>
        <w:tc>
          <w:tcPr>
            <w:tcW w:w="0" w:type="auto"/>
            <w:vAlign w:val="center"/>
            <w:hideMark/>
          </w:tcPr>
          <w:p w:rsidR="0003601D" w:rsidRPr="00705451" w:rsidRDefault="0003601D" w:rsidP="0003601D">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b/>
                <w:bCs/>
                <w:sz w:val="24"/>
                <w:szCs w:val="24"/>
                <w:lang w:eastAsia="en-IN"/>
              </w:rPr>
              <w:t>Experimental</w:t>
            </w:r>
          </w:p>
        </w:tc>
      </w:tr>
      <w:tr w:rsidR="00705451" w:rsidRPr="00705451" w:rsidTr="00705451">
        <w:trPr>
          <w:tblCellSpacing w:w="15" w:type="dxa"/>
        </w:trPr>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K-Means++ + k-Anonymity [6]</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10</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0.452</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0.64</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0.546</w:t>
            </w:r>
          </w:p>
        </w:tc>
        <w:tc>
          <w:tcPr>
            <w:tcW w:w="0" w:type="auto"/>
            <w:vAlign w:val="center"/>
            <w:hideMark/>
          </w:tcPr>
          <w:p w:rsidR="00705451" w:rsidRPr="00705451" w:rsidRDefault="0009546A" w:rsidP="0070545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~1200</w:t>
            </w:r>
            <w:r w:rsidR="00705451" w:rsidRPr="00705451">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w:t>
            </w:r>
            <w:r w:rsidR="00705451" w:rsidRPr="00705451">
              <w:rPr>
                <w:rFonts w:ascii="Times New Roman" w:eastAsia="Times New Roman" w:hAnsi="Times New Roman" w:cs="Times New Roman"/>
                <w:sz w:val="24"/>
                <w:szCs w:val="24"/>
                <w:lang w:eastAsia="en-IN"/>
              </w:rPr>
              <w:t>s</w:t>
            </w:r>
            <w:proofErr w:type="spellEnd"/>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Reported</w:t>
            </w:r>
          </w:p>
        </w:tc>
      </w:tr>
      <w:tr w:rsidR="00705451" w:rsidRPr="00705451" w:rsidTr="00705451">
        <w:trPr>
          <w:tblCellSpacing w:w="15" w:type="dxa"/>
        </w:trPr>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Weighted k-Member Clustering [3]</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10</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0.468</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0.60</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0.534</w:t>
            </w:r>
          </w:p>
        </w:tc>
        <w:tc>
          <w:tcPr>
            <w:tcW w:w="0" w:type="auto"/>
            <w:vAlign w:val="center"/>
            <w:hideMark/>
          </w:tcPr>
          <w:p w:rsidR="00705451" w:rsidRPr="00705451" w:rsidRDefault="00E327B7" w:rsidP="0070545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~760</w:t>
            </w:r>
            <w:r w:rsidR="00705451" w:rsidRPr="00705451">
              <w:rPr>
                <w:rFonts w:ascii="Times New Roman" w:eastAsia="Times New Roman" w:hAnsi="Times New Roman" w:cs="Times New Roman"/>
                <w:sz w:val="24"/>
                <w:szCs w:val="24"/>
                <w:lang w:eastAsia="en-IN"/>
              </w:rPr>
              <w:t xml:space="preserve"> </w:t>
            </w:r>
            <w:proofErr w:type="spellStart"/>
            <w:r w:rsidR="00AB59BC">
              <w:rPr>
                <w:rFonts w:ascii="Times New Roman" w:eastAsia="Times New Roman" w:hAnsi="Times New Roman" w:cs="Times New Roman"/>
                <w:sz w:val="24"/>
                <w:szCs w:val="24"/>
                <w:lang w:eastAsia="en-IN"/>
              </w:rPr>
              <w:t>m</w:t>
            </w:r>
            <w:r w:rsidR="00705451" w:rsidRPr="00705451">
              <w:rPr>
                <w:rFonts w:ascii="Times New Roman" w:eastAsia="Times New Roman" w:hAnsi="Times New Roman" w:cs="Times New Roman"/>
                <w:sz w:val="24"/>
                <w:szCs w:val="24"/>
                <w:lang w:eastAsia="en-IN"/>
              </w:rPr>
              <w:t>s</w:t>
            </w:r>
            <w:proofErr w:type="spellEnd"/>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Reported</w:t>
            </w:r>
          </w:p>
        </w:tc>
      </w:tr>
      <w:tr w:rsidR="00705451" w:rsidRPr="00705451" w:rsidTr="00705451">
        <w:trPr>
          <w:tblCellSpacing w:w="15" w:type="dxa"/>
        </w:trPr>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Distributed Mondrian [10]</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10</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0.498</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0.69</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0.594</w:t>
            </w:r>
          </w:p>
        </w:tc>
        <w:tc>
          <w:tcPr>
            <w:tcW w:w="0" w:type="auto"/>
            <w:vAlign w:val="center"/>
            <w:hideMark/>
          </w:tcPr>
          <w:p w:rsidR="00705451" w:rsidRPr="00705451" w:rsidRDefault="00F36F05" w:rsidP="0070545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~590</w:t>
            </w:r>
            <w:r w:rsidR="00705451" w:rsidRPr="00705451">
              <w:rPr>
                <w:rFonts w:ascii="Times New Roman" w:eastAsia="Times New Roman" w:hAnsi="Times New Roman" w:cs="Times New Roman"/>
                <w:sz w:val="24"/>
                <w:szCs w:val="24"/>
                <w:lang w:eastAsia="en-IN"/>
              </w:rPr>
              <w:t xml:space="preserve"> </w:t>
            </w:r>
            <w:proofErr w:type="spellStart"/>
            <w:r w:rsidR="003459B4">
              <w:rPr>
                <w:rFonts w:ascii="Times New Roman" w:eastAsia="Times New Roman" w:hAnsi="Times New Roman" w:cs="Times New Roman"/>
                <w:sz w:val="24"/>
                <w:szCs w:val="24"/>
                <w:lang w:eastAsia="en-IN"/>
              </w:rPr>
              <w:t>m</w:t>
            </w:r>
            <w:r w:rsidR="00705451" w:rsidRPr="00705451">
              <w:rPr>
                <w:rFonts w:ascii="Times New Roman" w:eastAsia="Times New Roman" w:hAnsi="Times New Roman" w:cs="Times New Roman"/>
                <w:sz w:val="24"/>
                <w:szCs w:val="24"/>
                <w:lang w:eastAsia="en-IN"/>
              </w:rPr>
              <w:t>s</w:t>
            </w:r>
            <w:proofErr w:type="spellEnd"/>
            <w:r w:rsidR="00705451" w:rsidRPr="00705451">
              <w:rPr>
                <w:rFonts w:ascii="Times New Roman" w:eastAsia="Times New Roman" w:hAnsi="Times New Roman" w:cs="Times New Roman"/>
                <w:sz w:val="24"/>
                <w:szCs w:val="24"/>
                <w:lang w:eastAsia="en-IN"/>
              </w:rPr>
              <w:t>*</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Reported</w:t>
            </w:r>
          </w:p>
        </w:tc>
      </w:tr>
      <w:tr w:rsidR="00705451" w:rsidRPr="00705451" w:rsidTr="00705451">
        <w:trPr>
          <w:tblCellSpacing w:w="15" w:type="dxa"/>
        </w:trPr>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Segment Tree k-Anonymity [29]</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10</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0.421</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0.75</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0.586</w:t>
            </w:r>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 xml:space="preserve">380 </w:t>
            </w:r>
            <w:proofErr w:type="spellStart"/>
            <w:r w:rsidRPr="00705451">
              <w:rPr>
                <w:rFonts w:ascii="Times New Roman" w:eastAsia="Times New Roman" w:hAnsi="Times New Roman" w:cs="Times New Roman"/>
                <w:sz w:val="24"/>
                <w:szCs w:val="24"/>
                <w:lang w:eastAsia="en-IN"/>
              </w:rPr>
              <w:t>ms</w:t>
            </w:r>
            <w:proofErr w:type="spellEnd"/>
          </w:p>
        </w:tc>
        <w:tc>
          <w:tcPr>
            <w:tcW w:w="0" w:type="auto"/>
            <w:vAlign w:val="center"/>
            <w:hideMark/>
          </w:tcPr>
          <w:p w:rsidR="00705451" w:rsidRPr="00705451" w:rsidRDefault="00705451" w:rsidP="00705451">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b/>
                <w:bCs/>
                <w:sz w:val="24"/>
                <w:szCs w:val="24"/>
                <w:lang w:eastAsia="en-IN"/>
              </w:rPr>
              <w:t>Experimental</w:t>
            </w:r>
          </w:p>
        </w:tc>
      </w:tr>
    </w:tbl>
    <w:p w:rsidR="000063B5" w:rsidRPr="000063B5" w:rsidRDefault="000063B5" w:rsidP="000063B5">
      <w:pPr>
        <w:spacing w:before="100" w:beforeAutospacing="1" w:after="100" w:afterAutospacing="1" w:line="240" w:lineRule="auto"/>
        <w:rPr>
          <w:rFonts w:ascii="Times New Roman" w:eastAsia="Times New Roman" w:hAnsi="Times New Roman" w:cs="Times New Roman"/>
          <w:sz w:val="24"/>
          <w:szCs w:val="24"/>
          <w:lang w:eastAsia="en-IN"/>
        </w:rPr>
      </w:pPr>
      <w:r w:rsidRPr="000063B5">
        <w:rPr>
          <w:rFonts w:ascii="Times New Roman" w:eastAsia="Times New Roman" w:hAnsi="Times New Roman" w:cs="Times New Roman"/>
          <w:sz w:val="24"/>
          <w:szCs w:val="24"/>
          <w:lang w:eastAsia="en-IN"/>
        </w:rPr>
        <w:t>* Distributed runtime excludes Spark cluster setup and shuffle overhead.</w:t>
      </w:r>
    </w:p>
    <w:p w:rsidR="009954EC" w:rsidRDefault="009954EC" w:rsidP="009954EC">
      <w:pPr>
        <w:pStyle w:val="Heading3"/>
      </w:pPr>
      <w:r>
        <w:lastRenderedPageBreak/>
        <w:t xml:space="preserve">Key Observations </w:t>
      </w:r>
    </w:p>
    <w:p w:rsidR="009954EC" w:rsidRDefault="009954EC" w:rsidP="009954EC">
      <w:pPr>
        <w:pStyle w:val="Heading3"/>
      </w:pPr>
      <w:r>
        <w:t xml:space="preserve">The proposed approach achieves the </w:t>
      </w:r>
      <w:r>
        <w:rPr>
          <w:rStyle w:val="Strong"/>
        </w:rPr>
        <w:t>lowest categorical information loss</w:t>
      </w:r>
      <w:r>
        <w:t xml:space="preserve"> across all evaluated k values.</w:t>
      </w:r>
    </w:p>
    <w:p w:rsidR="009954EC" w:rsidRDefault="009954EC" w:rsidP="009954EC">
      <w:pPr>
        <w:pStyle w:val="NormalWeb"/>
        <w:numPr>
          <w:ilvl w:val="0"/>
          <w:numId w:val="2"/>
        </w:numPr>
      </w:pPr>
      <w:r>
        <w:t>Distance-based clustering methods ([3], [6]) treat categorical attributes numerically, resulting in inflated semantic distortion.</w:t>
      </w:r>
    </w:p>
    <w:p w:rsidR="009954EC" w:rsidRDefault="009954EC" w:rsidP="009954EC">
      <w:pPr>
        <w:pStyle w:val="NormalWeb"/>
        <w:numPr>
          <w:ilvl w:val="0"/>
          <w:numId w:val="2"/>
        </w:numPr>
      </w:pPr>
      <w:r>
        <w:t xml:space="preserve">Distributed Mondrian [10] reduces numerical loss through recursive partitioning but </w:t>
      </w:r>
      <w:r>
        <w:rPr>
          <w:rStyle w:val="Strong"/>
        </w:rPr>
        <w:t>over-generalizes categorical domains</w:t>
      </w:r>
      <w:r>
        <w:t>.</w:t>
      </w:r>
    </w:p>
    <w:p w:rsidR="009954EC" w:rsidRDefault="009954EC" w:rsidP="009954EC">
      <w:pPr>
        <w:pStyle w:val="NormalWeb"/>
        <w:numPr>
          <w:ilvl w:val="0"/>
          <w:numId w:val="2"/>
        </w:numPr>
      </w:pPr>
      <w:r>
        <w:t>The segment tree–based method [29] optimizes numerical attributes but lacks semantic clustering, leading to high categorical loss.</w:t>
      </w:r>
    </w:p>
    <w:p w:rsidR="009954EC" w:rsidRDefault="009954EC" w:rsidP="009954EC">
      <w:pPr>
        <w:pStyle w:val="NormalWeb"/>
        <w:numPr>
          <w:ilvl w:val="0"/>
          <w:numId w:val="2"/>
        </w:numPr>
      </w:pPr>
      <w:r>
        <w:t xml:space="preserve">Runtime </w:t>
      </w:r>
      <w:proofErr w:type="gramStart"/>
      <w:r>
        <w:t>decreases</w:t>
      </w:r>
      <w:r w:rsidR="008D53E7">
        <w:t xml:space="preserve"> </w:t>
      </w:r>
      <w:r>
        <w:t xml:space="preserve"> with</w:t>
      </w:r>
      <w:proofErr w:type="gramEnd"/>
      <w:r>
        <w:t xml:space="preserve"> increasing k for the proposed method due to reduced clustering depth and early termination.</w:t>
      </w:r>
    </w:p>
    <w:p w:rsidR="001508AC" w:rsidRPr="00672F5B" w:rsidRDefault="001508AC" w:rsidP="00672F5B">
      <w:pPr>
        <w:spacing w:before="100" w:beforeAutospacing="1" w:after="100" w:afterAutospacing="1" w:line="240" w:lineRule="auto"/>
        <w:rPr>
          <w:rFonts w:ascii="Times New Roman" w:eastAsia="Times New Roman" w:hAnsi="Times New Roman" w:cs="Times New Roman"/>
          <w:sz w:val="24"/>
          <w:szCs w:val="24"/>
          <w:lang w:eastAsia="en-IN"/>
        </w:rPr>
      </w:pPr>
    </w:p>
    <w:p w:rsidR="009352E0" w:rsidRDefault="009352E0" w:rsidP="00672F5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rsidR="00672F5B" w:rsidRPr="00672F5B" w:rsidRDefault="00672F5B" w:rsidP="00672F5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72F5B">
        <w:rPr>
          <w:rFonts w:ascii="Times New Roman" w:eastAsia="Times New Roman" w:hAnsi="Times New Roman" w:cs="Times New Roman"/>
          <w:b/>
          <w:bCs/>
          <w:sz w:val="24"/>
          <w:szCs w:val="24"/>
          <w:lang w:eastAsia="en-IN"/>
        </w:rPr>
        <w:t>2) Comparison on the One-Million Record Dataset</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At million-record scale, the proposed approach remains efficient without requiring distributed infrastructure. Several baseline methods do not report or support million-scale experiments, and thus are marked as not scalable or not reported. Distributed Mondrian requires distributed processing frameworks such as Spark, introducing communication and shuffle overhead. The segment tree–based approach scales efficiently for numerical attributes but does not preserve categorical semantics at scale.</w:t>
      </w:r>
    </w:p>
    <w:p w:rsid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Overall, the proposed method uniquely combines semantic preservation with scalability, achieving low categorical information loss while maintaining practical execution times on commodity hardware.</w:t>
      </w:r>
    </w:p>
    <w:p w:rsidR="009157D5" w:rsidRDefault="009157D5" w:rsidP="00672F5B">
      <w:pPr>
        <w:spacing w:before="100" w:beforeAutospacing="1" w:after="100" w:afterAutospacing="1" w:line="240" w:lineRule="auto"/>
      </w:pPr>
      <w:r>
        <w:rPr>
          <w:rStyle w:val="Strong"/>
        </w:rPr>
        <w:t>Purpose:</w:t>
      </w:r>
      <w:r>
        <w:br/>
        <w:t xml:space="preserve">Demonstrate </w:t>
      </w:r>
      <w:r>
        <w:rPr>
          <w:rStyle w:val="Strong"/>
        </w:rPr>
        <w:t>scalability and semantic stability</w:t>
      </w:r>
      <w:r>
        <w:t>.</w:t>
      </w:r>
    </w:p>
    <w:p w:rsidR="00094FCC" w:rsidRDefault="001764DA" w:rsidP="00094FCC">
      <w:pPr>
        <w:pStyle w:val="NormalWeb"/>
      </w:pPr>
      <w:r>
        <w:t>Table Y: Comparison on One-Million Record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gridCol w:w="300"/>
        <w:gridCol w:w="1241"/>
        <w:gridCol w:w="954"/>
        <w:gridCol w:w="2353"/>
        <w:gridCol w:w="1475"/>
      </w:tblGrid>
      <w:tr w:rsidR="00381F81" w:rsidRPr="00381F81" w:rsidTr="00381F81">
        <w:trPr>
          <w:tblHeader/>
          <w:tblCellSpacing w:w="15" w:type="dxa"/>
        </w:trPr>
        <w:tc>
          <w:tcPr>
            <w:tcW w:w="0" w:type="auto"/>
            <w:vAlign w:val="center"/>
            <w:hideMark/>
          </w:tcPr>
          <w:p w:rsidR="00381F81" w:rsidRPr="00381F81" w:rsidRDefault="00381F81" w:rsidP="00381F81">
            <w:pPr>
              <w:spacing w:after="0" w:line="240" w:lineRule="auto"/>
              <w:jc w:val="center"/>
              <w:rPr>
                <w:rFonts w:ascii="Times New Roman" w:eastAsia="Times New Roman" w:hAnsi="Times New Roman" w:cs="Times New Roman"/>
                <w:b/>
                <w:bCs/>
                <w:sz w:val="24"/>
                <w:szCs w:val="24"/>
                <w:lang w:eastAsia="en-IN"/>
              </w:rPr>
            </w:pPr>
            <w:r w:rsidRPr="00381F81">
              <w:rPr>
                <w:rFonts w:ascii="Times New Roman" w:eastAsia="Times New Roman" w:hAnsi="Times New Roman" w:cs="Times New Roman"/>
                <w:b/>
                <w:bCs/>
                <w:sz w:val="24"/>
                <w:szCs w:val="24"/>
                <w:lang w:eastAsia="en-IN"/>
              </w:rPr>
              <w:t>Algorithm</w:t>
            </w:r>
          </w:p>
        </w:tc>
        <w:tc>
          <w:tcPr>
            <w:tcW w:w="0" w:type="auto"/>
            <w:vAlign w:val="center"/>
            <w:hideMark/>
          </w:tcPr>
          <w:p w:rsidR="00381F81" w:rsidRPr="00381F81" w:rsidRDefault="00381F81" w:rsidP="00381F81">
            <w:pPr>
              <w:spacing w:after="0" w:line="240" w:lineRule="auto"/>
              <w:jc w:val="center"/>
              <w:rPr>
                <w:rFonts w:ascii="Times New Roman" w:eastAsia="Times New Roman" w:hAnsi="Times New Roman" w:cs="Times New Roman"/>
                <w:b/>
                <w:bCs/>
                <w:sz w:val="24"/>
                <w:szCs w:val="24"/>
                <w:lang w:eastAsia="en-IN"/>
              </w:rPr>
            </w:pPr>
            <w:r w:rsidRPr="00381F81">
              <w:rPr>
                <w:rFonts w:ascii="Times New Roman" w:eastAsia="Times New Roman" w:hAnsi="Times New Roman" w:cs="Times New Roman"/>
                <w:b/>
                <w:bCs/>
                <w:sz w:val="24"/>
                <w:szCs w:val="24"/>
                <w:lang w:eastAsia="en-IN"/>
              </w:rPr>
              <w:t>k</w:t>
            </w:r>
          </w:p>
        </w:tc>
        <w:tc>
          <w:tcPr>
            <w:tcW w:w="0" w:type="auto"/>
            <w:vAlign w:val="center"/>
            <w:hideMark/>
          </w:tcPr>
          <w:p w:rsidR="00381F81" w:rsidRPr="00381F81" w:rsidRDefault="00381F81" w:rsidP="00381F81">
            <w:pPr>
              <w:spacing w:after="0" w:line="240" w:lineRule="auto"/>
              <w:jc w:val="center"/>
              <w:rPr>
                <w:rFonts w:ascii="Times New Roman" w:eastAsia="Times New Roman" w:hAnsi="Times New Roman" w:cs="Times New Roman"/>
                <w:b/>
                <w:bCs/>
                <w:sz w:val="24"/>
                <w:szCs w:val="24"/>
                <w:lang w:eastAsia="en-IN"/>
              </w:rPr>
            </w:pPr>
            <w:r w:rsidRPr="00381F81">
              <w:rPr>
                <w:rFonts w:ascii="Times New Roman" w:eastAsia="Times New Roman" w:hAnsi="Times New Roman" w:cs="Times New Roman"/>
                <w:b/>
                <w:bCs/>
                <w:sz w:val="24"/>
                <w:szCs w:val="24"/>
                <w:lang w:eastAsia="en-IN"/>
              </w:rPr>
              <w:t>Cat. Info Loss</w:t>
            </w:r>
          </w:p>
        </w:tc>
        <w:tc>
          <w:tcPr>
            <w:tcW w:w="0" w:type="auto"/>
            <w:vAlign w:val="center"/>
            <w:hideMark/>
          </w:tcPr>
          <w:p w:rsidR="00381F81" w:rsidRPr="00381F81" w:rsidRDefault="00381F81" w:rsidP="00381F81">
            <w:pPr>
              <w:spacing w:after="0" w:line="240" w:lineRule="auto"/>
              <w:jc w:val="center"/>
              <w:rPr>
                <w:rFonts w:ascii="Times New Roman" w:eastAsia="Times New Roman" w:hAnsi="Times New Roman" w:cs="Times New Roman"/>
                <w:b/>
                <w:bCs/>
                <w:sz w:val="24"/>
                <w:szCs w:val="24"/>
                <w:lang w:eastAsia="en-IN"/>
              </w:rPr>
            </w:pPr>
            <w:r w:rsidRPr="00381F81">
              <w:rPr>
                <w:rFonts w:ascii="Times New Roman" w:eastAsia="Times New Roman" w:hAnsi="Times New Roman" w:cs="Times New Roman"/>
                <w:b/>
                <w:bCs/>
                <w:sz w:val="24"/>
                <w:szCs w:val="24"/>
                <w:lang w:eastAsia="en-IN"/>
              </w:rPr>
              <w:t>Runtime</w:t>
            </w:r>
          </w:p>
        </w:tc>
        <w:tc>
          <w:tcPr>
            <w:tcW w:w="0" w:type="auto"/>
            <w:vAlign w:val="center"/>
            <w:hideMark/>
          </w:tcPr>
          <w:p w:rsidR="00381F81" w:rsidRPr="00381F81" w:rsidRDefault="00381F81" w:rsidP="00381F81">
            <w:pPr>
              <w:spacing w:after="0" w:line="240" w:lineRule="auto"/>
              <w:jc w:val="center"/>
              <w:rPr>
                <w:rFonts w:ascii="Times New Roman" w:eastAsia="Times New Roman" w:hAnsi="Times New Roman" w:cs="Times New Roman"/>
                <w:b/>
                <w:bCs/>
                <w:sz w:val="24"/>
                <w:szCs w:val="24"/>
                <w:lang w:eastAsia="en-IN"/>
              </w:rPr>
            </w:pPr>
            <w:r w:rsidRPr="00381F81">
              <w:rPr>
                <w:rFonts w:ascii="Times New Roman" w:eastAsia="Times New Roman" w:hAnsi="Times New Roman" w:cs="Times New Roman"/>
                <w:b/>
                <w:bCs/>
                <w:sz w:val="24"/>
                <w:szCs w:val="24"/>
                <w:lang w:eastAsia="en-IN"/>
              </w:rPr>
              <w:t>Scalability</w:t>
            </w:r>
          </w:p>
        </w:tc>
        <w:tc>
          <w:tcPr>
            <w:tcW w:w="0" w:type="auto"/>
            <w:vAlign w:val="center"/>
            <w:hideMark/>
          </w:tcPr>
          <w:p w:rsidR="00381F81" w:rsidRPr="00381F81" w:rsidRDefault="00381F81" w:rsidP="00381F81">
            <w:pPr>
              <w:spacing w:after="0" w:line="240" w:lineRule="auto"/>
              <w:jc w:val="center"/>
              <w:rPr>
                <w:rFonts w:ascii="Times New Roman" w:eastAsia="Times New Roman" w:hAnsi="Times New Roman" w:cs="Times New Roman"/>
                <w:b/>
                <w:bCs/>
                <w:sz w:val="24"/>
                <w:szCs w:val="24"/>
                <w:lang w:eastAsia="en-IN"/>
              </w:rPr>
            </w:pPr>
            <w:r w:rsidRPr="00381F81">
              <w:rPr>
                <w:rFonts w:ascii="Times New Roman" w:eastAsia="Times New Roman" w:hAnsi="Times New Roman" w:cs="Times New Roman"/>
                <w:b/>
                <w:bCs/>
                <w:sz w:val="24"/>
                <w:szCs w:val="24"/>
                <w:lang w:eastAsia="en-IN"/>
              </w:rPr>
              <w:t>Source</w:t>
            </w:r>
          </w:p>
        </w:tc>
      </w:tr>
      <w:tr w:rsidR="002A16EA" w:rsidRPr="00381F81" w:rsidTr="00381F81">
        <w:trPr>
          <w:tblCellSpacing w:w="15" w:type="dxa"/>
        </w:trPr>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b/>
                <w:bCs/>
                <w:sz w:val="24"/>
                <w:szCs w:val="24"/>
                <w:lang w:eastAsia="en-IN"/>
              </w:rPr>
              <w:t>Proposed (Semantic-First)</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5</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0.4618</w:t>
            </w:r>
          </w:p>
        </w:tc>
        <w:tc>
          <w:tcPr>
            <w:tcW w:w="0" w:type="auto"/>
            <w:vAlign w:val="center"/>
            <w:hideMark/>
          </w:tcPr>
          <w:p w:rsidR="002A16EA" w:rsidRDefault="002A16EA" w:rsidP="001A3FDE">
            <w:r>
              <w:rPr>
                <w:rStyle w:val="Strong"/>
              </w:rPr>
              <w:t>3</w:t>
            </w:r>
            <w:r w:rsidR="00E16AC3">
              <w:rPr>
                <w:rStyle w:val="Strong"/>
              </w:rPr>
              <w:t>.</w:t>
            </w:r>
            <w:r>
              <w:rPr>
                <w:rStyle w:val="Strong"/>
              </w:rPr>
              <w:t>062</w:t>
            </w:r>
            <w:r w:rsidR="001A3FDE">
              <w:rPr>
                <w:rStyle w:val="Strong"/>
              </w:rPr>
              <w:t xml:space="preserve"> </w:t>
            </w:r>
            <w:r w:rsidR="001A3FDE" w:rsidRPr="001A3FDE">
              <w:rPr>
                <w:rStyle w:val="Strong"/>
                <w:sz w:val="24"/>
                <w:szCs w:val="24"/>
              </w:rPr>
              <w:t>s</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Single-machine</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b/>
                <w:bCs/>
                <w:sz w:val="24"/>
                <w:szCs w:val="24"/>
                <w:lang w:eastAsia="en-IN"/>
              </w:rPr>
              <w:t>Experimental</w:t>
            </w:r>
          </w:p>
        </w:tc>
      </w:tr>
      <w:tr w:rsidR="002A16EA" w:rsidRPr="00381F81" w:rsidTr="00381F81">
        <w:trPr>
          <w:tblCellSpacing w:w="15" w:type="dxa"/>
        </w:trPr>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K-Means++ + k-Anonymity [6]</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5</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Not reported / Memory-bound</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Reported</w:t>
            </w:r>
          </w:p>
        </w:tc>
      </w:tr>
      <w:tr w:rsidR="002A16EA" w:rsidRPr="00381F81" w:rsidTr="00381F81">
        <w:trPr>
          <w:tblCellSpacing w:w="15" w:type="dxa"/>
        </w:trPr>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Weighted k-Member Clustering [3]</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5</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Not scalable</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Reported</w:t>
            </w:r>
          </w:p>
        </w:tc>
      </w:tr>
      <w:tr w:rsidR="002A16EA" w:rsidRPr="00381F81" w:rsidTr="00381F81">
        <w:trPr>
          <w:tblCellSpacing w:w="15" w:type="dxa"/>
        </w:trPr>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Distributed Mondrian [10]</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5</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~0.71</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~9–12 s*</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Spark-based</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Reported</w:t>
            </w:r>
          </w:p>
        </w:tc>
      </w:tr>
      <w:tr w:rsidR="002A16EA" w:rsidRPr="00381F81" w:rsidTr="00381F81">
        <w:trPr>
          <w:tblCellSpacing w:w="15" w:type="dxa"/>
        </w:trPr>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Segment Tree k-Anonymity [29]</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5</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0.78</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~6.5 s</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Single-machine</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b/>
                <w:bCs/>
                <w:sz w:val="24"/>
                <w:szCs w:val="24"/>
                <w:lang w:eastAsia="en-IN"/>
              </w:rPr>
              <w:t>Experimental</w:t>
            </w:r>
          </w:p>
        </w:tc>
      </w:tr>
      <w:tr w:rsidR="002A16EA" w:rsidRPr="00381F81" w:rsidTr="00381F81">
        <w:trPr>
          <w:tblCellSpacing w:w="15" w:type="dxa"/>
        </w:trPr>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b/>
                <w:bCs/>
                <w:sz w:val="24"/>
                <w:szCs w:val="24"/>
                <w:lang w:eastAsia="en-IN"/>
              </w:rPr>
              <w:lastRenderedPageBreak/>
              <w:t>Proposed (Semantic-First)</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30</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0.4844</w:t>
            </w:r>
          </w:p>
        </w:tc>
        <w:tc>
          <w:tcPr>
            <w:tcW w:w="0" w:type="auto"/>
            <w:vAlign w:val="center"/>
            <w:hideMark/>
          </w:tcPr>
          <w:p w:rsidR="002A16EA" w:rsidRPr="00381F81" w:rsidRDefault="009E0B92" w:rsidP="002A16EA">
            <w:pPr>
              <w:spacing w:after="0" w:line="240" w:lineRule="auto"/>
              <w:rPr>
                <w:rFonts w:ascii="Times New Roman" w:eastAsia="Times New Roman" w:hAnsi="Times New Roman" w:cs="Times New Roman"/>
                <w:sz w:val="24"/>
                <w:szCs w:val="24"/>
                <w:lang w:eastAsia="en-IN"/>
              </w:rPr>
            </w:pPr>
            <w:r>
              <w:rPr>
                <w:rStyle w:val="Strong"/>
              </w:rPr>
              <w:t>2</w:t>
            </w:r>
            <w:r w:rsidR="00C868DB">
              <w:rPr>
                <w:rStyle w:val="Strong"/>
              </w:rPr>
              <w:t>.</w:t>
            </w:r>
            <w:r>
              <w:rPr>
                <w:rStyle w:val="Strong"/>
              </w:rPr>
              <w:t>558</w:t>
            </w:r>
            <w:r w:rsidR="00E16AC3">
              <w:rPr>
                <w:rStyle w:val="Strong"/>
              </w:rPr>
              <w:t xml:space="preserve"> </w:t>
            </w:r>
            <w:r w:rsidR="002A16EA" w:rsidRPr="001A3FDE">
              <w:rPr>
                <w:rFonts w:ascii="Times New Roman" w:eastAsia="Times New Roman" w:hAnsi="Times New Roman" w:cs="Times New Roman"/>
                <w:b/>
                <w:sz w:val="24"/>
                <w:szCs w:val="24"/>
                <w:lang w:eastAsia="en-IN"/>
              </w:rPr>
              <w:t>s</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Single-machine</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b/>
                <w:bCs/>
                <w:sz w:val="24"/>
                <w:szCs w:val="24"/>
                <w:lang w:eastAsia="en-IN"/>
              </w:rPr>
              <w:t>Experimental</w:t>
            </w:r>
          </w:p>
        </w:tc>
      </w:tr>
      <w:tr w:rsidR="002A16EA" w:rsidRPr="00381F81" w:rsidTr="00381F81">
        <w:trPr>
          <w:tblCellSpacing w:w="15" w:type="dxa"/>
        </w:trPr>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Distributed Mondrian [10]</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30</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~0.74</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~8.3 s*</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Spark-based</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Reported</w:t>
            </w:r>
          </w:p>
        </w:tc>
      </w:tr>
      <w:tr w:rsidR="002A16EA" w:rsidRPr="00381F81" w:rsidTr="00381F81">
        <w:trPr>
          <w:tblCellSpacing w:w="15" w:type="dxa"/>
        </w:trPr>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Segment Tree k-Anonymity [29]</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30</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0.80</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~5.9 s</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Single-machine</w:t>
            </w:r>
          </w:p>
        </w:tc>
        <w:tc>
          <w:tcPr>
            <w:tcW w:w="0" w:type="auto"/>
            <w:vAlign w:val="center"/>
            <w:hideMark/>
          </w:tcPr>
          <w:p w:rsidR="002A16EA" w:rsidRPr="00381F81" w:rsidRDefault="002A16EA" w:rsidP="002A16EA">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b/>
                <w:bCs/>
                <w:sz w:val="24"/>
                <w:szCs w:val="24"/>
                <w:lang w:eastAsia="en-IN"/>
              </w:rPr>
              <w:t>Experimental</w:t>
            </w:r>
          </w:p>
        </w:tc>
      </w:tr>
    </w:tbl>
    <w:p w:rsidR="00D02D97" w:rsidRDefault="008A5CEB" w:rsidP="00BF59A2">
      <w:pPr>
        <w:pStyle w:val="Heading3"/>
        <w:rPr>
          <w:rStyle w:val="Emphasis"/>
          <w:b w:val="0"/>
          <w:sz w:val="24"/>
          <w:szCs w:val="24"/>
        </w:rPr>
      </w:pPr>
      <w:r w:rsidRPr="00A061D7">
        <w:rPr>
          <w:b w:val="0"/>
          <w:sz w:val="24"/>
          <w:szCs w:val="24"/>
        </w:rPr>
        <w:t xml:space="preserve">* </w:t>
      </w:r>
      <w:r w:rsidRPr="00A061D7">
        <w:rPr>
          <w:rStyle w:val="Emphasis"/>
          <w:b w:val="0"/>
          <w:sz w:val="24"/>
          <w:szCs w:val="24"/>
        </w:rPr>
        <w:t>Reported runtimes exclude distributed framework setup, data shuffling, and cluster initialization overhead.</w:t>
      </w:r>
    </w:p>
    <w:p w:rsidR="00D02D97" w:rsidRPr="00734D85" w:rsidRDefault="00D02D97" w:rsidP="00BF59A2">
      <w:pPr>
        <w:pStyle w:val="Heading3"/>
        <w:rPr>
          <w:b w:val="0"/>
          <w:i/>
          <w:iCs/>
          <w:sz w:val="24"/>
          <w:szCs w:val="24"/>
        </w:rPr>
      </w:pPr>
      <w:r w:rsidRPr="00734D85">
        <w:rPr>
          <w:b w:val="0"/>
          <w:sz w:val="24"/>
          <w:szCs w:val="24"/>
        </w:rPr>
        <w:t>For baselines lacking publicly available implementations, reported results are reproduced from original publications and compared qualitatively in terms of scalability and categorical information loss trends rather than through direct re-execution.</w:t>
      </w:r>
    </w:p>
    <w:p w:rsidR="00506201" w:rsidRDefault="00506201" w:rsidP="00BF59A2">
      <w:pPr>
        <w:pStyle w:val="Heading3"/>
      </w:pPr>
    </w:p>
    <w:p w:rsidR="00506201" w:rsidRDefault="00506201" w:rsidP="00BF59A2">
      <w:pPr>
        <w:pStyle w:val="Heading3"/>
      </w:pPr>
    </w:p>
    <w:p w:rsidR="00506201" w:rsidRDefault="00506201" w:rsidP="00BF59A2">
      <w:pPr>
        <w:pStyle w:val="Heading3"/>
      </w:pPr>
    </w:p>
    <w:p w:rsidR="00BF59A2" w:rsidRDefault="00810553" w:rsidP="00BF59A2">
      <w:pPr>
        <w:pStyle w:val="Heading3"/>
      </w:pPr>
      <w:r>
        <w:t xml:space="preserve">Key Observations </w:t>
      </w:r>
    </w:p>
    <w:p w:rsidR="00810553" w:rsidRDefault="00810553" w:rsidP="00BF59A2">
      <w:pPr>
        <w:pStyle w:val="Heading3"/>
      </w:pPr>
      <w:r>
        <w:t xml:space="preserve">The proposed approach scales to </w:t>
      </w:r>
      <w:r>
        <w:rPr>
          <w:rStyle w:val="Strong"/>
        </w:rPr>
        <w:t>one million records on commodity hardware</w:t>
      </w:r>
      <w:r>
        <w:t xml:space="preserve"> without distributed infrastructure.</w:t>
      </w:r>
    </w:p>
    <w:p w:rsidR="00810553" w:rsidRDefault="00810553" w:rsidP="00810553">
      <w:pPr>
        <w:pStyle w:val="NormalWeb"/>
        <w:numPr>
          <w:ilvl w:val="0"/>
          <w:numId w:val="3"/>
        </w:numPr>
      </w:pPr>
      <w:r>
        <w:t>Categorical information loss remains stable even at million-scale, validating semantic-first clustering.</w:t>
      </w:r>
    </w:p>
    <w:p w:rsidR="00810553" w:rsidRDefault="00810553" w:rsidP="00810553">
      <w:pPr>
        <w:pStyle w:val="NormalWeb"/>
        <w:numPr>
          <w:ilvl w:val="0"/>
          <w:numId w:val="3"/>
        </w:numPr>
      </w:pPr>
      <w:r>
        <w:t>Distributed Mondrian requires Spark-based execution and incurs shuffle and coordination overhead.</w:t>
      </w:r>
    </w:p>
    <w:p w:rsidR="00810553" w:rsidRDefault="00810553" w:rsidP="00810553">
      <w:pPr>
        <w:pStyle w:val="NormalWeb"/>
        <w:numPr>
          <w:ilvl w:val="0"/>
          <w:numId w:val="3"/>
        </w:numPr>
      </w:pPr>
      <w:r>
        <w:t>Segment Tree k-Anonymity optimizes numerical ranges but suffers from high categorical distortion due to lack of semantic grouping.</w:t>
      </w:r>
    </w:p>
    <w:p w:rsidR="00265969" w:rsidRDefault="00810553" w:rsidP="00265969">
      <w:pPr>
        <w:pStyle w:val="NormalWeb"/>
        <w:numPr>
          <w:ilvl w:val="0"/>
          <w:numId w:val="3"/>
        </w:numPr>
      </w:pPr>
      <w:r>
        <w:t>Distance-based clustering approaches do not report or support million-scale anonymization.</w:t>
      </w:r>
    </w:p>
    <w:p w:rsidR="008869E2" w:rsidRDefault="008869E2" w:rsidP="00265969">
      <w:pPr>
        <w:pStyle w:val="NormalWeb"/>
      </w:pPr>
      <w:r>
        <w:t>While the segment tree–based k-anonymity approach [29] achieves lower numerical information loss, it does not perform semantic clustering over categorical attributes and therefore exhibits substantially higher categorical distortion. In contrast, the proposed semantic-first framework explicitly clusters records using categorical attribute combinations guided by Domain Generalization Hierarchies, resulting in consistently lower categorical information loss while maintaining comparable or better runtime performance.</w:t>
      </w:r>
    </w:p>
    <w:p w:rsidR="00810553" w:rsidRPr="00672F5B" w:rsidRDefault="00810553" w:rsidP="00672F5B">
      <w:pPr>
        <w:spacing w:before="100" w:beforeAutospacing="1" w:after="100" w:afterAutospacing="1" w:line="240" w:lineRule="auto"/>
        <w:rPr>
          <w:rFonts w:ascii="Times New Roman" w:eastAsia="Times New Roman" w:hAnsi="Times New Roman" w:cs="Times New Roman"/>
          <w:sz w:val="24"/>
          <w:szCs w:val="24"/>
          <w:lang w:eastAsia="en-IN"/>
        </w:rPr>
      </w:pPr>
    </w:p>
    <w:p w:rsidR="00672F5B" w:rsidRPr="00672F5B" w:rsidRDefault="00672F5B" w:rsidP="00672F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D. Key Observations</w:t>
      </w:r>
    </w:p>
    <w:p w:rsidR="00672F5B" w:rsidRPr="00672F5B" w:rsidRDefault="00672F5B" w:rsidP="00672F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Information loss increases with k, validating correct privacy enforcement.</w:t>
      </w:r>
    </w:p>
    <w:p w:rsidR="00672F5B" w:rsidRPr="00672F5B" w:rsidRDefault="00672F5B" w:rsidP="00672F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Categorical information loss remains stable due to semantic-first clustering.</w:t>
      </w:r>
    </w:p>
    <w:p w:rsidR="00672F5B" w:rsidRPr="00672F5B" w:rsidRDefault="00672F5B" w:rsidP="00672F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lastRenderedPageBreak/>
        <w:t xml:space="preserve">Runtime decreases or stabilizes </w:t>
      </w:r>
      <w:proofErr w:type="spellStart"/>
      <w:r w:rsidRPr="00672F5B">
        <w:rPr>
          <w:rFonts w:ascii="Times New Roman" w:eastAsia="Times New Roman" w:hAnsi="Times New Roman" w:cs="Times New Roman"/>
          <w:sz w:val="24"/>
          <w:szCs w:val="24"/>
          <w:lang w:eastAsia="en-IN"/>
        </w:rPr>
        <w:t>as k</w:t>
      </w:r>
      <w:proofErr w:type="spellEnd"/>
      <w:r w:rsidRPr="00672F5B">
        <w:rPr>
          <w:rFonts w:ascii="Times New Roman" w:eastAsia="Times New Roman" w:hAnsi="Times New Roman" w:cs="Times New Roman"/>
          <w:sz w:val="24"/>
          <w:szCs w:val="24"/>
          <w:lang w:eastAsia="en-IN"/>
        </w:rPr>
        <w:t xml:space="preserve"> increases due to reduced clustering depth.</w:t>
      </w:r>
    </w:p>
    <w:p w:rsidR="00672F5B" w:rsidRPr="00672F5B" w:rsidRDefault="00672F5B" w:rsidP="00672F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The approach scales efficiently to one million records without distributed infrastructure.</w:t>
      </w:r>
    </w:p>
    <w:p w:rsidR="00672F5B" w:rsidRDefault="00672F5B" w:rsidP="00672F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Semantic preservation is maintained at scale, unlike numerical-first or range-based methods.</w:t>
      </w:r>
    </w:p>
    <w:p w:rsidR="00F34973" w:rsidRDefault="00F34973" w:rsidP="00F34973">
      <w:pPr>
        <w:spacing w:before="100" w:beforeAutospacing="1" w:after="100" w:afterAutospacing="1" w:line="240" w:lineRule="auto"/>
        <w:rPr>
          <w:rFonts w:ascii="Times New Roman" w:eastAsia="Times New Roman" w:hAnsi="Times New Roman" w:cs="Times New Roman"/>
          <w:sz w:val="24"/>
          <w:szCs w:val="24"/>
          <w:lang w:eastAsia="en-IN"/>
        </w:rPr>
      </w:pPr>
    </w:p>
    <w:p w:rsidR="00F34973" w:rsidRPr="00672F5B" w:rsidRDefault="00F34973" w:rsidP="00F34973">
      <w:pPr>
        <w:spacing w:before="100" w:beforeAutospacing="1" w:after="100" w:afterAutospacing="1" w:line="240" w:lineRule="auto"/>
        <w:rPr>
          <w:rFonts w:ascii="Times New Roman" w:eastAsia="Times New Roman" w:hAnsi="Times New Roman" w:cs="Times New Roman"/>
          <w:sz w:val="24"/>
          <w:szCs w:val="24"/>
          <w:lang w:eastAsia="en-IN"/>
        </w:rPr>
      </w:pPr>
    </w:p>
    <w:p w:rsidR="00672F5B" w:rsidRPr="00672F5B" w:rsidRDefault="00672F5B" w:rsidP="00672F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E. Summary</w:t>
      </w:r>
    </w:p>
    <w:p w:rsidR="00672F5B" w:rsidRPr="00672F5B" w:rsidRDefault="00672F5B" w:rsidP="00672F5B">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Overall, the experimental results demonstrate that the proposed semantic-first anonymization framework outperforms existing clustering- and partitioning-based methods in preserving categorical semantics while maintaining strong runtime efficiency. Unlike numerical-first and distance-based anonymization methods, the proposed approach explicitly exploits DGH-guided sibling relationships and level-wise clustering of categorical attribute combinations. As a result, it achieves consistently lower categorical information loss and scales efficiently to million-record datasets, making it suitable for practical privacy-preserving data publishing scenarios.</w:t>
      </w:r>
    </w:p>
    <w:p w:rsidR="009D6122" w:rsidRDefault="009D6122"/>
    <w:p w:rsidR="005D3595" w:rsidRDefault="005D3595" w:rsidP="00136D6A">
      <w:pPr>
        <w:rPr>
          <w:sz w:val="28"/>
          <w:szCs w:val="28"/>
        </w:rPr>
      </w:pPr>
    </w:p>
    <w:p w:rsidR="005D3595" w:rsidRDefault="005D3595" w:rsidP="00136D6A">
      <w:pPr>
        <w:rPr>
          <w:sz w:val="28"/>
          <w:szCs w:val="28"/>
        </w:rPr>
      </w:pPr>
    </w:p>
    <w:p w:rsidR="00136D6A" w:rsidRPr="00136D6A" w:rsidRDefault="00136D6A" w:rsidP="00136D6A">
      <w:pPr>
        <w:rPr>
          <w:sz w:val="28"/>
          <w:szCs w:val="28"/>
        </w:rPr>
      </w:pPr>
      <w:r w:rsidRPr="00136D6A">
        <w:rPr>
          <w:sz w:val="28"/>
          <w:szCs w:val="28"/>
        </w:rPr>
        <w:t>APPENDIX A</w:t>
      </w:r>
    </w:p>
    <w:p w:rsidR="00136D6A" w:rsidRPr="00136D6A" w:rsidRDefault="00136D6A" w:rsidP="00136D6A">
      <w:pPr>
        <w:rPr>
          <w:sz w:val="28"/>
          <w:szCs w:val="28"/>
        </w:rPr>
      </w:pPr>
      <w:r w:rsidRPr="00136D6A">
        <w:rPr>
          <w:sz w:val="28"/>
          <w:szCs w:val="28"/>
        </w:rPr>
        <w:t>DOMAIN GENERALIZATION HIERARCHIES FOR CATEGORICAL ATTRIBUTES</w:t>
      </w:r>
    </w:p>
    <w:p w:rsidR="00136D6A" w:rsidRPr="00136D6A" w:rsidRDefault="00136D6A" w:rsidP="00136D6A">
      <w:pPr>
        <w:rPr>
          <w:sz w:val="28"/>
          <w:szCs w:val="28"/>
        </w:rPr>
      </w:pPr>
    </w:p>
    <w:p w:rsidR="00136D6A" w:rsidRPr="00136D6A" w:rsidRDefault="00136D6A" w:rsidP="00136D6A">
      <w:pPr>
        <w:rPr>
          <w:sz w:val="28"/>
          <w:szCs w:val="28"/>
        </w:rPr>
      </w:pPr>
      <w:r w:rsidRPr="00136D6A">
        <w:rPr>
          <w:sz w:val="28"/>
          <w:szCs w:val="28"/>
        </w:rPr>
        <w:t xml:space="preserve">A. </w:t>
      </w:r>
      <w:proofErr w:type="spellStart"/>
      <w:r w:rsidRPr="00136D6A">
        <w:rPr>
          <w:sz w:val="28"/>
          <w:szCs w:val="28"/>
        </w:rPr>
        <w:t>Workclass</w:t>
      </w:r>
      <w:proofErr w:type="spellEnd"/>
      <w:r w:rsidRPr="00136D6A">
        <w:rPr>
          <w:sz w:val="28"/>
          <w:szCs w:val="28"/>
        </w:rPr>
        <w:t xml:space="preserve"> DGH</w:t>
      </w:r>
    </w:p>
    <w:p w:rsidR="00136D6A" w:rsidRPr="00136D6A" w:rsidRDefault="00136D6A" w:rsidP="00136D6A">
      <w:pPr>
        <w:rPr>
          <w:sz w:val="28"/>
          <w:szCs w:val="28"/>
        </w:rPr>
      </w:pPr>
      <w:r w:rsidRPr="00136D6A">
        <w:rPr>
          <w:sz w:val="28"/>
          <w:szCs w:val="28"/>
        </w:rPr>
        <w:t xml:space="preserve">[Figure A.1: DGH tree for </w:t>
      </w:r>
      <w:proofErr w:type="spellStart"/>
      <w:r w:rsidRPr="00136D6A">
        <w:rPr>
          <w:sz w:val="28"/>
          <w:szCs w:val="28"/>
        </w:rPr>
        <w:t>Workclass</w:t>
      </w:r>
      <w:proofErr w:type="spellEnd"/>
      <w:r w:rsidRPr="00136D6A">
        <w:rPr>
          <w:sz w:val="28"/>
          <w:szCs w:val="28"/>
        </w:rPr>
        <w:t>]</w:t>
      </w:r>
    </w:p>
    <w:p w:rsidR="00136D6A" w:rsidRPr="00136D6A" w:rsidRDefault="00136D6A" w:rsidP="00136D6A">
      <w:pPr>
        <w:rPr>
          <w:sz w:val="28"/>
          <w:szCs w:val="28"/>
        </w:rPr>
      </w:pPr>
    </w:p>
    <w:p w:rsidR="00136D6A" w:rsidRPr="00136D6A" w:rsidRDefault="00136D6A" w:rsidP="00136D6A">
      <w:pPr>
        <w:rPr>
          <w:sz w:val="28"/>
          <w:szCs w:val="28"/>
        </w:rPr>
      </w:pPr>
      <w:r w:rsidRPr="00136D6A">
        <w:rPr>
          <w:sz w:val="28"/>
          <w:szCs w:val="28"/>
        </w:rPr>
        <w:t>B. Education DGH</w:t>
      </w:r>
    </w:p>
    <w:p w:rsidR="00136D6A" w:rsidRPr="00136D6A" w:rsidRDefault="00136D6A" w:rsidP="00136D6A">
      <w:pPr>
        <w:rPr>
          <w:sz w:val="28"/>
          <w:szCs w:val="28"/>
        </w:rPr>
      </w:pPr>
      <w:r w:rsidRPr="00136D6A">
        <w:rPr>
          <w:sz w:val="28"/>
          <w:szCs w:val="28"/>
        </w:rPr>
        <w:t>[Figure A.2: DGH tree for Education]</w:t>
      </w:r>
    </w:p>
    <w:p w:rsidR="00136D6A" w:rsidRPr="00136D6A" w:rsidRDefault="00136D6A" w:rsidP="00136D6A">
      <w:pPr>
        <w:rPr>
          <w:sz w:val="28"/>
          <w:szCs w:val="28"/>
        </w:rPr>
      </w:pPr>
    </w:p>
    <w:p w:rsidR="00136D6A" w:rsidRPr="00136D6A" w:rsidRDefault="00136D6A" w:rsidP="00136D6A">
      <w:pPr>
        <w:rPr>
          <w:sz w:val="28"/>
          <w:szCs w:val="28"/>
        </w:rPr>
      </w:pPr>
      <w:r w:rsidRPr="00136D6A">
        <w:rPr>
          <w:sz w:val="28"/>
          <w:szCs w:val="28"/>
        </w:rPr>
        <w:t>C. Marital Status DGH</w:t>
      </w:r>
    </w:p>
    <w:p w:rsidR="00136D6A" w:rsidRPr="00136D6A" w:rsidRDefault="00136D6A" w:rsidP="00136D6A">
      <w:pPr>
        <w:rPr>
          <w:sz w:val="28"/>
          <w:szCs w:val="28"/>
        </w:rPr>
      </w:pPr>
      <w:r w:rsidRPr="00136D6A">
        <w:rPr>
          <w:sz w:val="28"/>
          <w:szCs w:val="28"/>
        </w:rPr>
        <w:t>[Figure A.3: DGH tree for Marital Status]</w:t>
      </w:r>
    </w:p>
    <w:p w:rsidR="00136D6A" w:rsidRPr="00136D6A" w:rsidRDefault="00136D6A" w:rsidP="00136D6A">
      <w:pPr>
        <w:rPr>
          <w:sz w:val="28"/>
          <w:szCs w:val="28"/>
        </w:rPr>
      </w:pPr>
    </w:p>
    <w:p w:rsidR="00136D6A" w:rsidRPr="00136D6A" w:rsidRDefault="00136D6A" w:rsidP="00136D6A">
      <w:pPr>
        <w:rPr>
          <w:sz w:val="28"/>
          <w:szCs w:val="28"/>
        </w:rPr>
      </w:pPr>
      <w:r w:rsidRPr="00136D6A">
        <w:rPr>
          <w:sz w:val="28"/>
          <w:szCs w:val="28"/>
        </w:rPr>
        <w:lastRenderedPageBreak/>
        <w:t>D. Occupation DGH</w:t>
      </w:r>
    </w:p>
    <w:p w:rsidR="00136D6A" w:rsidRPr="00136D6A" w:rsidRDefault="00136D6A" w:rsidP="00136D6A">
      <w:pPr>
        <w:rPr>
          <w:sz w:val="28"/>
          <w:szCs w:val="28"/>
        </w:rPr>
      </w:pPr>
      <w:r w:rsidRPr="00136D6A">
        <w:rPr>
          <w:sz w:val="28"/>
          <w:szCs w:val="28"/>
        </w:rPr>
        <w:t>[Figure A.4: DGH tree for Occupation]</w:t>
      </w:r>
    </w:p>
    <w:p w:rsidR="00136D6A" w:rsidRPr="00136D6A" w:rsidRDefault="00136D6A" w:rsidP="00136D6A">
      <w:pPr>
        <w:rPr>
          <w:sz w:val="28"/>
          <w:szCs w:val="28"/>
        </w:rPr>
      </w:pPr>
    </w:p>
    <w:p w:rsidR="00136D6A" w:rsidRPr="00136D6A" w:rsidRDefault="00136D6A" w:rsidP="00136D6A">
      <w:pPr>
        <w:rPr>
          <w:sz w:val="28"/>
          <w:szCs w:val="28"/>
        </w:rPr>
      </w:pPr>
      <w:r w:rsidRPr="00136D6A">
        <w:rPr>
          <w:sz w:val="28"/>
          <w:szCs w:val="28"/>
        </w:rPr>
        <w:t>E. Relationship DGH</w:t>
      </w:r>
    </w:p>
    <w:p w:rsidR="00136D6A" w:rsidRPr="00136D6A" w:rsidRDefault="00136D6A" w:rsidP="00136D6A">
      <w:pPr>
        <w:rPr>
          <w:sz w:val="28"/>
          <w:szCs w:val="28"/>
        </w:rPr>
      </w:pPr>
      <w:r w:rsidRPr="00136D6A">
        <w:rPr>
          <w:sz w:val="28"/>
          <w:szCs w:val="28"/>
        </w:rPr>
        <w:t>[Figure A.5: DGH tree for Relationship]</w:t>
      </w:r>
    </w:p>
    <w:p w:rsidR="00136D6A" w:rsidRPr="00136D6A" w:rsidRDefault="00136D6A" w:rsidP="00136D6A">
      <w:pPr>
        <w:rPr>
          <w:sz w:val="28"/>
          <w:szCs w:val="28"/>
        </w:rPr>
      </w:pPr>
    </w:p>
    <w:p w:rsidR="00136D6A" w:rsidRPr="00136D6A" w:rsidRDefault="00136D6A" w:rsidP="00136D6A">
      <w:pPr>
        <w:rPr>
          <w:sz w:val="28"/>
          <w:szCs w:val="28"/>
        </w:rPr>
      </w:pPr>
      <w:r w:rsidRPr="00136D6A">
        <w:rPr>
          <w:sz w:val="28"/>
          <w:szCs w:val="28"/>
        </w:rPr>
        <w:t>F. Race DGH</w:t>
      </w:r>
    </w:p>
    <w:p w:rsidR="00136D6A" w:rsidRPr="00136D6A" w:rsidRDefault="00136D6A" w:rsidP="00136D6A">
      <w:pPr>
        <w:rPr>
          <w:sz w:val="28"/>
          <w:szCs w:val="28"/>
        </w:rPr>
      </w:pPr>
      <w:r w:rsidRPr="00136D6A">
        <w:rPr>
          <w:sz w:val="28"/>
          <w:szCs w:val="28"/>
        </w:rPr>
        <w:t>[Figure A.6: DGH tree for Race]</w:t>
      </w:r>
    </w:p>
    <w:p w:rsidR="00136D6A" w:rsidRPr="00136D6A" w:rsidRDefault="00136D6A" w:rsidP="00136D6A">
      <w:pPr>
        <w:rPr>
          <w:sz w:val="28"/>
          <w:szCs w:val="28"/>
        </w:rPr>
      </w:pPr>
    </w:p>
    <w:p w:rsidR="00136D6A" w:rsidRPr="00136D6A" w:rsidRDefault="00136D6A" w:rsidP="00136D6A">
      <w:pPr>
        <w:rPr>
          <w:sz w:val="28"/>
          <w:szCs w:val="28"/>
        </w:rPr>
      </w:pPr>
      <w:r w:rsidRPr="00136D6A">
        <w:rPr>
          <w:sz w:val="28"/>
          <w:szCs w:val="28"/>
        </w:rPr>
        <w:t>G. Sex DGH</w:t>
      </w:r>
    </w:p>
    <w:p w:rsidR="00136D6A" w:rsidRPr="00136D6A" w:rsidRDefault="00136D6A" w:rsidP="00136D6A">
      <w:pPr>
        <w:rPr>
          <w:sz w:val="28"/>
          <w:szCs w:val="28"/>
        </w:rPr>
      </w:pPr>
      <w:r w:rsidRPr="00136D6A">
        <w:rPr>
          <w:sz w:val="28"/>
          <w:szCs w:val="28"/>
        </w:rPr>
        <w:t>[Figure A.7: DGH tree for Sex]</w:t>
      </w:r>
    </w:p>
    <w:p w:rsidR="00136D6A" w:rsidRPr="00136D6A" w:rsidRDefault="00136D6A" w:rsidP="00136D6A">
      <w:pPr>
        <w:rPr>
          <w:sz w:val="28"/>
          <w:szCs w:val="28"/>
        </w:rPr>
      </w:pPr>
    </w:p>
    <w:p w:rsidR="00136D6A" w:rsidRPr="00136D6A" w:rsidRDefault="00136D6A" w:rsidP="00136D6A">
      <w:pPr>
        <w:rPr>
          <w:sz w:val="28"/>
          <w:szCs w:val="28"/>
        </w:rPr>
      </w:pPr>
      <w:r w:rsidRPr="00136D6A">
        <w:rPr>
          <w:sz w:val="28"/>
          <w:szCs w:val="28"/>
        </w:rPr>
        <w:t>H. Native Country DGH</w:t>
      </w:r>
    </w:p>
    <w:p w:rsidR="00136D6A" w:rsidRPr="00136D6A" w:rsidRDefault="00136D6A" w:rsidP="00136D6A">
      <w:pPr>
        <w:rPr>
          <w:sz w:val="28"/>
          <w:szCs w:val="28"/>
        </w:rPr>
      </w:pPr>
      <w:r w:rsidRPr="00136D6A">
        <w:rPr>
          <w:sz w:val="28"/>
          <w:szCs w:val="28"/>
        </w:rPr>
        <w:t>[Figure A.8: DGH tree for Native Country]</w:t>
      </w:r>
    </w:p>
    <w:sectPr w:rsidR="00136D6A" w:rsidRPr="00136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105C2"/>
    <w:multiLevelType w:val="multilevel"/>
    <w:tmpl w:val="45D67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A57EA3"/>
    <w:multiLevelType w:val="multilevel"/>
    <w:tmpl w:val="1C9E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447730"/>
    <w:multiLevelType w:val="multilevel"/>
    <w:tmpl w:val="9DBE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B2E"/>
    <w:rsid w:val="000063B5"/>
    <w:rsid w:val="00022678"/>
    <w:rsid w:val="00026BB9"/>
    <w:rsid w:val="00035492"/>
    <w:rsid w:val="0003601D"/>
    <w:rsid w:val="00042028"/>
    <w:rsid w:val="0006252F"/>
    <w:rsid w:val="00094FCC"/>
    <w:rsid w:val="0009546A"/>
    <w:rsid w:val="000B3692"/>
    <w:rsid w:val="00136D6A"/>
    <w:rsid w:val="001411EC"/>
    <w:rsid w:val="001508AC"/>
    <w:rsid w:val="001760A5"/>
    <w:rsid w:val="001764DA"/>
    <w:rsid w:val="00183E65"/>
    <w:rsid w:val="001A3FDE"/>
    <w:rsid w:val="001E22BB"/>
    <w:rsid w:val="001F2B2E"/>
    <w:rsid w:val="002139CE"/>
    <w:rsid w:val="00232A78"/>
    <w:rsid w:val="00265969"/>
    <w:rsid w:val="00270FEB"/>
    <w:rsid w:val="00271716"/>
    <w:rsid w:val="002A16EA"/>
    <w:rsid w:val="003121C7"/>
    <w:rsid w:val="003459B4"/>
    <w:rsid w:val="00361DEB"/>
    <w:rsid w:val="00366472"/>
    <w:rsid w:val="00380B4A"/>
    <w:rsid w:val="00381F81"/>
    <w:rsid w:val="00475804"/>
    <w:rsid w:val="004B2A63"/>
    <w:rsid w:val="004E00E7"/>
    <w:rsid w:val="004E3B8D"/>
    <w:rsid w:val="004E580A"/>
    <w:rsid w:val="00506201"/>
    <w:rsid w:val="00532BF6"/>
    <w:rsid w:val="00555D1B"/>
    <w:rsid w:val="005B6479"/>
    <w:rsid w:val="005D3595"/>
    <w:rsid w:val="00600EDE"/>
    <w:rsid w:val="0060526F"/>
    <w:rsid w:val="00622C04"/>
    <w:rsid w:val="00624D5F"/>
    <w:rsid w:val="00672F5B"/>
    <w:rsid w:val="006D069C"/>
    <w:rsid w:val="00705451"/>
    <w:rsid w:val="00734D85"/>
    <w:rsid w:val="007716D2"/>
    <w:rsid w:val="00783E2E"/>
    <w:rsid w:val="00793DAF"/>
    <w:rsid w:val="00810553"/>
    <w:rsid w:val="00826771"/>
    <w:rsid w:val="008600C8"/>
    <w:rsid w:val="008869E2"/>
    <w:rsid w:val="008A5CEB"/>
    <w:rsid w:val="008D53E7"/>
    <w:rsid w:val="008F7828"/>
    <w:rsid w:val="009157D5"/>
    <w:rsid w:val="009352E0"/>
    <w:rsid w:val="00942CA5"/>
    <w:rsid w:val="009623FB"/>
    <w:rsid w:val="009675A7"/>
    <w:rsid w:val="00974445"/>
    <w:rsid w:val="009954EC"/>
    <w:rsid w:val="0099796E"/>
    <w:rsid w:val="009D6122"/>
    <w:rsid w:val="009E0B92"/>
    <w:rsid w:val="009E5A30"/>
    <w:rsid w:val="00A061D7"/>
    <w:rsid w:val="00A51077"/>
    <w:rsid w:val="00A640FF"/>
    <w:rsid w:val="00A9403E"/>
    <w:rsid w:val="00AB59BC"/>
    <w:rsid w:val="00AD43DF"/>
    <w:rsid w:val="00AF1143"/>
    <w:rsid w:val="00B2426C"/>
    <w:rsid w:val="00B371D8"/>
    <w:rsid w:val="00B75947"/>
    <w:rsid w:val="00B90A4A"/>
    <w:rsid w:val="00BF59A2"/>
    <w:rsid w:val="00C30572"/>
    <w:rsid w:val="00C57392"/>
    <w:rsid w:val="00C607A1"/>
    <w:rsid w:val="00C617EB"/>
    <w:rsid w:val="00C868DB"/>
    <w:rsid w:val="00CC7A5C"/>
    <w:rsid w:val="00CD0CC3"/>
    <w:rsid w:val="00CD0F4A"/>
    <w:rsid w:val="00CE1FD8"/>
    <w:rsid w:val="00D02D97"/>
    <w:rsid w:val="00D34B1A"/>
    <w:rsid w:val="00D7481E"/>
    <w:rsid w:val="00DA562D"/>
    <w:rsid w:val="00DF2B74"/>
    <w:rsid w:val="00E07F9C"/>
    <w:rsid w:val="00E16AC3"/>
    <w:rsid w:val="00E266CE"/>
    <w:rsid w:val="00E327B7"/>
    <w:rsid w:val="00E523FF"/>
    <w:rsid w:val="00E80961"/>
    <w:rsid w:val="00E86D63"/>
    <w:rsid w:val="00ED6B51"/>
    <w:rsid w:val="00F07CC3"/>
    <w:rsid w:val="00F34973"/>
    <w:rsid w:val="00F36F05"/>
    <w:rsid w:val="00F54AD7"/>
    <w:rsid w:val="00F93AA1"/>
    <w:rsid w:val="00F942A2"/>
    <w:rsid w:val="00FE3B3F"/>
    <w:rsid w:val="00FE74CD"/>
    <w:rsid w:val="00FF06BC"/>
    <w:rsid w:val="00FF6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04C2"/>
  <w15:chartTrackingRefBased/>
  <w15:docId w15:val="{E456215E-2482-4425-9B67-4E093F16E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72F5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72F5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72F5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2F5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72F5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72F5B"/>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672F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60A5"/>
    <w:rPr>
      <w:b/>
      <w:bCs/>
    </w:rPr>
  </w:style>
  <w:style w:type="character" w:styleId="Emphasis">
    <w:name w:val="Emphasis"/>
    <w:basedOn w:val="DefaultParagraphFont"/>
    <w:uiPriority w:val="20"/>
    <w:qFormat/>
    <w:rsid w:val="004E58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519115">
      <w:bodyDiv w:val="1"/>
      <w:marLeft w:val="0"/>
      <w:marRight w:val="0"/>
      <w:marTop w:val="0"/>
      <w:marBottom w:val="0"/>
      <w:divBdr>
        <w:top w:val="none" w:sz="0" w:space="0" w:color="auto"/>
        <w:left w:val="none" w:sz="0" w:space="0" w:color="auto"/>
        <w:bottom w:val="none" w:sz="0" w:space="0" w:color="auto"/>
        <w:right w:val="none" w:sz="0" w:space="0" w:color="auto"/>
      </w:divBdr>
    </w:div>
    <w:div w:id="195046579">
      <w:bodyDiv w:val="1"/>
      <w:marLeft w:val="0"/>
      <w:marRight w:val="0"/>
      <w:marTop w:val="0"/>
      <w:marBottom w:val="0"/>
      <w:divBdr>
        <w:top w:val="none" w:sz="0" w:space="0" w:color="auto"/>
        <w:left w:val="none" w:sz="0" w:space="0" w:color="auto"/>
        <w:bottom w:val="none" w:sz="0" w:space="0" w:color="auto"/>
        <w:right w:val="none" w:sz="0" w:space="0" w:color="auto"/>
      </w:divBdr>
    </w:div>
    <w:div w:id="221256284">
      <w:bodyDiv w:val="1"/>
      <w:marLeft w:val="0"/>
      <w:marRight w:val="0"/>
      <w:marTop w:val="0"/>
      <w:marBottom w:val="0"/>
      <w:divBdr>
        <w:top w:val="none" w:sz="0" w:space="0" w:color="auto"/>
        <w:left w:val="none" w:sz="0" w:space="0" w:color="auto"/>
        <w:bottom w:val="none" w:sz="0" w:space="0" w:color="auto"/>
        <w:right w:val="none" w:sz="0" w:space="0" w:color="auto"/>
      </w:divBdr>
    </w:div>
    <w:div w:id="350028776">
      <w:bodyDiv w:val="1"/>
      <w:marLeft w:val="0"/>
      <w:marRight w:val="0"/>
      <w:marTop w:val="0"/>
      <w:marBottom w:val="0"/>
      <w:divBdr>
        <w:top w:val="none" w:sz="0" w:space="0" w:color="auto"/>
        <w:left w:val="none" w:sz="0" w:space="0" w:color="auto"/>
        <w:bottom w:val="none" w:sz="0" w:space="0" w:color="auto"/>
        <w:right w:val="none" w:sz="0" w:space="0" w:color="auto"/>
      </w:divBdr>
    </w:div>
    <w:div w:id="414278007">
      <w:bodyDiv w:val="1"/>
      <w:marLeft w:val="0"/>
      <w:marRight w:val="0"/>
      <w:marTop w:val="0"/>
      <w:marBottom w:val="0"/>
      <w:divBdr>
        <w:top w:val="none" w:sz="0" w:space="0" w:color="auto"/>
        <w:left w:val="none" w:sz="0" w:space="0" w:color="auto"/>
        <w:bottom w:val="none" w:sz="0" w:space="0" w:color="auto"/>
        <w:right w:val="none" w:sz="0" w:space="0" w:color="auto"/>
      </w:divBdr>
    </w:div>
    <w:div w:id="451441351">
      <w:bodyDiv w:val="1"/>
      <w:marLeft w:val="0"/>
      <w:marRight w:val="0"/>
      <w:marTop w:val="0"/>
      <w:marBottom w:val="0"/>
      <w:divBdr>
        <w:top w:val="none" w:sz="0" w:space="0" w:color="auto"/>
        <w:left w:val="none" w:sz="0" w:space="0" w:color="auto"/>
        <w:bottom w:val="none" w:sz="0" w:space="0" w:color="auto"/>
        <w:right w:val="none" w:sz="0" w:space="0" w:color="auto"/>
      </w:divBdr>
    </w:div>
    <w:div w:id="588466390">
      <w:bodyDiv w:val="1"/>
      <w:marLeft w:val="0"/>
      <w:marRight w:val="0"/>
      <w:marTop w:val="0"/>
      <w:marBottom w:val="0"/>
      <w:divBdr>
        <w:top w:val="none" w:sz="0" w:space="0" w:color="auto"/>
        <w:left w:val="none" w:sz="0" w:space="0" w:color="auto"/>
        <w:bottom w:val="none" w:sz="0" w:space="0" w:color="auto"/>
        <w:right w:val="none" w:sz="0" w:space="0" w:color="auto"/>
      </w:divBdr>
    </w:div>
    <w:div w:id="591596187">
      <w:bodyDiv w:val="1"/>
      <w:marLeft w:val="0"/>
      <w:marRight w:val="0"/>
      <w:marTop w:val="0"/>
      <w:marBottom w:val="0"/>
      <w:divBdr>
        <w:top w:val="none" w:sz="0" w:space="0" w:color="auto"/>
        <w:left w:val="none" w:sz="0" w:space="0" w:color="auto"/>
        <w:bottom w:val="none" w:sz="0" w:space="0" w:color="auto"/>
        <w:right w:val="none" w:sz="0" w:space="0" w:color="auto"/>
      </w:divBdr>
    </w:div>
    <w:div w:id="670178722">
      <w:bodyDiv w:val="1"/>
      <w:marLeft w:val="0"/>
      <w:marRight w:val="0"/>
      <w:marTop w:val="0"/>
      <w:marBottom w:val="0"/>
      <w:divBdr>
        <w:top w:val="none" w:sz="0" w:space="0" w:color="auto"/>
        <w:left w:val="none" w:sz="0" w:space="0" w:color="auto"/>
        <w:bottom w:val="none" w:sz="0" w:space="0" w:color="auto"/>
        <w:right w:val="none" w:sz="0" w:space="0" w:color="auto"/>
      </w:divBdr>
    </w:div>
    <w:div w:id="772171403">
      <w:bodyDiv w:val="1"/>
      <w:marLeft w:val="0"/>
      <w:marRight w:val="0"/>
      <w:marTop w:val="0"/>
      <w:marBottom w:val="0"/>
      <w:divBdr>
        <w:top w:val="none" w:sz="0" w:space="0" w:color="auto"/>
        <w:left w:val="none" w:sz="0" w:space="0" w:color="auto"/>
        <w:bottom w:val="none" w:sz="0" w:space="0" w:color="auto"/>
        <w:right w:val="none" w:sz="0" w:space="0" w:color="auto"/>
      </w:divBdr>
    </w:div>
    <w:div w:id="979922430">
      <w:bodyDiv w:val="1"/>
      <w:marLeft w:val="0"/>
      <w:marRight w:val="0"/>
      <w:marTop w:val="0"/>
      <w:marBottom w:val="0"/>
      <w:divBdr>
        <w:top w:val="none" w:sz="0" w:space="0" w:color="auto"/>
        <w:left w:val="none" w:sz="0" w:space="0" w:color="auto"/>
        <w:bottom w:val="none" w:sz="0" w:space="0" w:color="auto"/>
        <w:right w:val="none" w:sz="0" w:space="0" w:color="auto"/>
      </w:divBdr>
    </w:div>
    <w:div w:id="1028801408">
      <w:bodyDiv w:val="1"/>
      <w:marLeft w:val="0"/>
      <w:marRight w:val="0"/>
      <w:marTop w:val="0"/>
      <w:marBottom w:val="0"/>
      <w:divBdr>
        <w:top w:val="none" w:sz="0" w:space="0" w:color="auto"/>
        <w:left w:val="none" w:sz="0" w:space="0" w:color="auto"/>
        <w:bottom w:val="none" w:sz="0" w:space="0" w:color="auto"/>
        <w:right w:val="none" w:sz="0" w:space="0" w:color="auto"/>
      </w:divBdr>
    </w:div>
    <w:div w:id="1142960184">
      <w:bodyDiv w:val="1"/>
      <w:marLeft w:val="0"/>
      <w:marRight w:val="0"/>
      <w:marTop w:val="0"/>
      <w:marBottom w:val="0"/>
      <w:divBdr>
        <w:top w:val="none" w:sz="0" w:space="0" w:color="auto"/>
        <w:left w:val="none" w:sz="0" w:space="0" w:color="auto"/>
        <w:bottom w:val="none" w:sz="0" w:space="0" w:color="auto"/>
        <w:right w:val="none" w:sz="0" w:space="0" w:color="auto"/>
      </w:divBdr>
    </w:div>
    <w:div w:id="1221091308">
      <w:bodyDiv w:val="1"/>
      <w:marLeft w:val="0"/>
      <w:marRight w:val="0"/>
      <w:marTop w:val="0"/>
      <w:marBottom w:val="0"/>
      <w:divBdr>
        <w:top w:val="none" w:sz="0" w:space="0" w:color="auto"/>
        <w:left w:val="none" w:sz="0" w:space="0" w:color="auto"/>
        <w:bottom w:val="none" w:sz="0" w:space="0" w:color="auto"/>
        <w:right w:val="none" w:sz="0" w:space="0" w:color="auto"/>
      </w:divBdr>
    </w:div>
    <w:div w:id="1516655384">
      <w:bodyDiv w:val="1"/>
      <w:marLeft w:val="0"/>
      <w:marRight w:val="0"/>
      <w:marTop w:val="0"/>
      <w:marBottom w:val="0"/>
      <w:divBdr>
        <w:top w:val="none" w:sz="0" w:space="0" w:color="auto"/>
        <w:left w:val="none" w:sz="0" w:space="0" w:color="auto"/>
        <w:bottom w:val="none" w:sz="0" w:space="0" w:color="auto"/>
        <w:right w:val="none" w:sz="0" w:space="0" w:color="auto"/>
      </w:divBdr>
    </w:div>
    <w:div w:id="1718384825">
      <w:bodyDiv w:val="1"/>
      <w:marLeft w:val="0"/>
      <w:marRight w:val="0"/>
      <w:marTop w:val="0"/>
      <w:marBottom w:val="0"/>
      <w:divBdr>
        <w:top w:val="none" w:sz="0" w:space="0" w:color="auto"/>
        <w:left w:val="none" w:sz="0" w:space="0" w:color="auto"/>
        <w:bottom w:val="none" w:sz="0" w:space="0" w:color="auto"/>
        <w:right w:val="none" w:sz="0" w:space="0" w:color="auto"/>
      </w:divBdr>
    </w:div>
    <w:div w:id="1777749908">
      <w:bodyDiv w:val="1"/>
      <w:marLeft w:val="0"/>
      <w:marRight w:val="0"/>
      <w:marTop w:val="0"/>
      <w:marBottom w:val="0"/>
      <w:divBdr>
        <w:top w:val="none" w:sz="0" w:space="0" w:color="auto"/>
        <w:left w:val="none" w:sz="0" w:space="0" w:color="auto"/>
        <w:bottom w:val="none" w:sz="0" w:space="0" w:color="auto"/>
        <w:right w:val="none" w:sz="0" w:space="0" w:color="auto"/>
      </w:divBdr>
    </w:div>
    <w:div w:id="1889411433">
      <w:bodyDiv w:val="1"/>
      <w:marLeft w:val="0"/>
      <w:marRight w:val="0"/>
      <w:marTop w:val="0"/>
      <w:marBottom w:val="0"/>
      <w:divBdr>
        <w:top w:val="none" w:sz="0" w:space="0" w:color="auto"/>
        <w:left w:val="none" w:sz="0" w:space="0" w:color="auto"/>
        <w:bottom w:val="none" w:sz="0" w:space="0" w:color="auto"/>
        <w:right w:val="none" w:sz="0" w:space="0" w:color="auto"/>
      </w:divBdr>
    </w:div>
    <w:div w:id="2072801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10</Pages>
  <Words>2939</Words>
  <Characters>16757</Characters>
  <Application>Microsoft Office Word</Application>
  <DocSecurity>0</DocSecurity>
  <Lines>139</Lines>
  <Paragraphs>39</Paragraphs>
  <ScaleCrop>false</ScaleCrop>
  <Company/>
  <LinksUpToDate>false</LinksUpToDate>
  <CharactersWithSpaces>19657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118</cp:revision>
  <dcterms:created xsi:type="dcterms:W3CDTF">2026-01-30T04:34:00Z</dcterms:created>
  <dcterms:modified xsi:type="dcterms:W3CDTF">2026-02-02T04:58:00Z</dcterms:modified>
</cp:coreProperties>
</file>