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Руководство обучающегося</w:t>
      </w:r>
    </w:p>
    <w:p>
      <w:pPr>
        <w:ind w:firstLine="0"/>
        <w:jc w:val="center"/>
      </w:pPr>
      <w:r>
        <w:t>Т112 ПД 04</w:t>
      </w:r>
    </w:p>
    <w:p/>
    <w:p>
      <w:pPr>
        <w:ind w:firstLine="0"/>
        <w:jc w:val="center"/>
      </w:pPr>
      <w:r>
        <w:t>Программная версия v1.0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Руководство описывает работу ученика от входа в систему до просмотра оценки. Основное внимание уделено готовой карточке ДДС, приёму, назначению бригады, телефонным докладам и завершению работ. Настройка компьютера и телефона приведена отдельно в Т112 ПД 03.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Назначение программы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Условия выполнения программы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Выполнение программы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3.1 Получение и проверка карточки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3.2 Своя служба и история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3.3 Организация реагирования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3.4 Получение докладов и запрос обстановки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3.5 Изменение статуса и комментария</w:t>
        <w:tab/>
        <w:t>8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3.6 Несколько происшествий</w:t>
        <w:tab/>
        <w:t>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3.7 Карта и справочные материалы</w:t>
        <w:tab/>
        <w:t>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3.8 Завершение и результат</w:t>
        <w:tab/>
        <w:t>10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Дополнительный режим полного цикла 112</w:t>
        <w:tab/>
        <w:t>11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Сообщения оператору</w:t>
        <w:tab/>
        <w:t>11</w:t>
      </w:r>
    </w:p>
    <w:p>
      <w:r>
        <w:br w:type="page"/>
      </w:r>
    </w:p>
    <w:p>
      <w:pPr>
        <w:pStyle w:val="Heading1"/>
      </w:pPr>
      <w:r>
        <w:t>1 Назначение программы</w:t>
      </w:r>
    </w:p>
    <w:p>
      <w:r>
        <w:t>Тренажёр помогает отработать действия диспетчера ДДС без подключения к действующей экстренной сети. Задание выдаёт преподаватель. Вы работаете от имени одной службы и отвечаете за её действия по карточке.</w:t>
      </w:r>
    </w:p>
    <w:p>
      <w:r>
        <w:t>Карточка ДДС поступает уже заполненной. Не нужно заново выполнять работу оператора 112. Проверьте содержание, территорию и относимость к вашей службе. Другие службы внизу карточки — получатели того же происшествия; менять их статусы или добавлять получателей в режиме ДДС нельзя.</w:t>
      </w:r>
    </w:p>
    <w:p>
      <w:pPr>
        <w:pStyle w:val="Heading1"/>
      </w:pPr>
      <w:r>
        <w:t>2 Условия выполнения программы</w:t>
      </w:r>
    </w:p>
    <w:p>
      <w:r>
        <w:t>Нужны учётная запись ученика, доступ к серверу и назначенное задание. Для голосового занятия дополнительно необходим зарегистрированный телефон и гарнитура. Проверку телефона выполните до начала упражнения, а не после поступления карточки.</w:t>
      </w:r>
    </w:p>
    <w:p>
      <w:r>
        <w:t>Откройте адрес, выданный администратором, например https://192.168.10.10:3000. Введите логин и пароль сайта, укажите номер АРМ и нажмите «Продолжить». Вы окажетесь в разделе «Мои задания».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1531800</wp:posOffset>
            </wp:positionH>
            <wp:positionV relativeFrom="paragraph">
              <wp:posOffset>1255500</wp:posOffset>
            </wp:positionV>
            <wp:extent cx="729000" cy="162000"/>
            <wp:wrapNone/>
            <wp:docPr id="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729000" cy="162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2159200</wp:posOffset>
            </wp:positionH>
            <wp:positionV relativeFrom="paragraph">
              <wp:posOffset>1153900</wp:posOffset>
            </wp:positionV>
            <wp:extent cx="203200" cy="203200"/>
            <wp:wrapNone/>
            <wp:docPr id="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1 — Кабинет обучающегося</w:t>
      </w:r>
    </w:p>
    <w:p>
      <w:pPr>
        <w:spacing w:line="240" w:lineRule="auto"/>
        <w:ind w:firstLine="0"/>
      </w:pPr>
      <w:r>
        <w:rPr>
          <w:sz w:val="22"/>
        </w:rPr>
        <w:t>1 — переход в рабочее место.</w:t>
      </w:r>
    </w:p>
    <w:p>
      <w:pPr>
        <w:pStyle w:val="Heading1"/>
      </w:pPr>
      <w:r>
        <w:t>3 Выполнение программы</w:t>
      </w:r>
    </w:p>
    <w:p>
      <w:r>
        <w:t>Выберите назначенное занятие или нажмите «Перейти в рабочее место». В рабочем месте откройте входящую карточку. Если преподаватель ещё не начал занятие, дождитесь его команды.</w:t>
      </w:r>
    </w:p>
    <w:p>
      <w:r>
        <w:t>До начала работы можно включить подсказки кнопкой обучения со знаком вопроса. Подсказки доступны повторно, а не только при первом входе. Они объясняют элементы интерфейса; условия задания и критерии остаются заданными преподавателем.</w:t>
      </w:r>
    </w:p>
    <w:p>
      <w:pPr>
        <w:pStyle w:val="Heading2"/>
      </w:pPr>
      <w:r>
        <w:t>3.1 Получение и проверка карточки</w:t>
      </w:r>
    </w:p>
    <w:p>
      <w:r>
        <w:t>Проверьте адрес и ориентиры, описание происшествия, пострадавших, тип события и свою службу. Если данных недостаточно, уточните сведения предусмотренным каналом, не подставляйте догадку. Отсутствие сведений о пострадавших не означает, что их нет.</w:t>
      </w:r>
    </w:p>
    <w:p>
      <w:r>
        <w:t>Нормативы: открыть поступившую карточку — за 30 секунд, внести первую запись (статус и текст) — за 3 минуты от поступления. Таймер краснеет при нарушении. Нажмите карандаш у своей службы, выберите «Принята» и обязательно заполните комментарий: статус без текста не сохраняется. Если карточка не относится к вашей территории или является дублем, используйте предусмотренное сценарием непринятие и заполните причину; для дубля укажите основную карточку, если её номер известен.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1207800</wp:posOffset>
            </wp:positionH>
            <wp:positionV relativeFrom="paragraph">
              <wp:posOffset>931500</wp:posOffset>
            </wp:positionV>
            <wp:extent cx="324000" cy="648000"/>
            <wp:wrapNone/>
            <wp:docPr id="6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324000" cy="648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1430200</wp:posOffset>
            </wp:positionH>
            <wp:positionV relativeFrom="paragraph">
              <wp:posOffset>1477900</wp:posOffset>
            </wp:positionV>
            <wp:extent cx="203200" cy="203200"/>
            <wp:wrapNone/>
            <wp:docPr id="7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3597300</wp:posOffset>
            </wp:positionH>
            <wp:positionV relativeFrom="paragraph">
              <wp:posOffset>992250</wp:posOffset>
            </wp:positionV>
            <wp:extent cx="283500" cy="668250"/>
            <wp:wrapNone/>
            <wp:docPr id="8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283500" cy="6682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3779200</wp:posOffset>
            </wp:positionH>
            <wp:positionV relativeFrom="paragraph">
              <wp:posOffset>1558900</wp:posOffset>
            </wp:positionV>
            <wp:extent cx="203200" cy="203200"/>
            <wp:wrapNone/>
            <wp:docPr id="9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681300</wp:posOffset>
            </wp:positionH>
            <wp:positionV relativeFrom="paragraph">
              <wp:posOffset>3078000</wp:posOffset>
            </wp:positionV>
            <wp:extent cx="1093500" cy="627750"/>
            <wp:wrapNone/>
            <wp:docPr id="10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093500" cy="627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1673200</wp:posOffset>
            </wp:positionH>
            <wp:positionV relativeFrom="paragraph">
              <wp:posOffset>2976400</wp:posOffset>
            </wp:positionV>
            <wp:extent cx="203200" cy="203200"/>
            <wp:wrapNone/>
            <wp:docPr id="11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4528800</wp:posOffset>
            </wp:positionH>
            <wp:positionV relativeFrom="paragraph">
              <wp:posOffset>3078000</wp:posOffset>
            </wp:positionV>
            <wp:extent cx="40500" cy="648000"/>
            <wp:wrapNone/>
            <wp:docPr id="12" name="Указатель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40500" cy="648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4427200</wp:posOffset>
            </wp:positionH>
            <wp:positionV relativeFrom="paragraph">
              <wp:posOffset>2976400</wp:posOffset>
            </wp:positionV>
            <wp:extent cx="203200" cy="203200"/>
            <wp:wrapNone/>
            <wp:docPr id="13" name="Номер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4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2 — Основные области карточки ДДС</w:t>
      </w:r>
    </w:p>
    <w:p>
      <w:pPr>
        <w:spacing w:line="240" w:lineRule="auto"/>
        <w:ind w:firstLine="0"/>
      </w:pPr>
      <w:r>
        <w:rPr>
          <w:sz w:val="22"/>
        </w:rPr>
        <w:t>1 — адрес; 2 — вид происшествия; 3 — своя служба; 4 — дополнение и инструменты реагирования.</w:t>
      </w:r>
    </w:p>
    <w:p>
      <w:pPr>
        <w:pStyle w:val="Heading2"/>
      </w:pPr>
      <w:r>
        <w:t>3.2 Своя служба и история</w:t>
      </w:r>
    </w:p>
    <w:p>
      <w:r>
        <w:t>В нижней строке найдите плитку своей службы. Карандаш открывает редактирование реагирования. Раскрытие плитки показывает её историю: время, статус и комментарии. Остальные плитки предназначены для просмотра состояния получателей и доступных контактов.</w:t>
      </w:r>
    </w:p>
    <w:p>
      <w:r>
        <w:t>Не выбирайте другой статус только для того, чтобы приблизить завершение упражнения. Состояние службы должно соответствовать фактически полученному докладу. Если необходимый статус недоступен, проверьте вводные, телефонный доклад и назначенную бригаду.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r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681300</wp:posOffset>
            </wp:positionH>
            <wp:positionV relativeFrom="paragraph">
              <wp:posOffset>2835000</wp:posOffset>
            </wp:positionV>
            <wp:extent cx="972000" cy="729000"/>
            <wp:wrapNone/>
            <wp:docPr id="15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972000" cy="729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1551700</wp:posOffset>
            </wp:positionH>
            <wp:positionV relativeFrom="paragraph">
              <wp:posOffset>2733400</wp:posOffset>
            </wp:positionV>
            <wp:extent cx="203200" cy="203200"/>
            <wp:wrapNone/>
            <wp:docPr id="16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3 — Службы и история реагирования</w:t>
      </w:r>
    </w:p>
    <w:p>
      <w:pPr>
        <w:spacing w:line="240" w:lineRule="auto"/>
        <w:ind w:firstLine="0"/>
      </w:pPr>
      <w:r>
        <w:rPr>
          <w:sz w:val="22"/>
        </w:rPr>
        <w:t>1 — блок своей службы и история.</w:t>
      </w:r>
    </w:p>
    <w:p>
      <w:pPr>
        <w:pStyle w:val="Heading2"/>
      </w:pPr>
      <w:r>
        <w:t>3.3 Организация реагирования</w:t>
      </w:r>
    </w:p>
    <w:p>
      <w:r>
        <w:t>Откройте инструменты карточки и выберите бригаду из списка. Укажите, кем принято решение, если это требуется заданием. Передайте дежурному адрес, тип события, опасности и сведения о пострадавших.</w:t>
      </w:r>
    </w:p>
    <w:p>
      <w:r>
        <w:t>Для голосового задания нажмите «Доложить по телефону». На MicroSIP поступит звонок от тренажёра; ответьте и дождитесь обращения дежурного. Произнесите доклад и ответьте на уточнения. Дождитесь подтверждения приёма, после чего завершите телефонограмму предусмотренной кнопкой. Собеседник — руководитель назначенной бригады либо вышестоящий начальник (начальник дежурной смены).</w:t>
      </w:r>
    </w:p>
    <w:p>
      <w:r>
        <w:t>Каждый доклад бригады («выехали», «прибыли», «приступили», «закончили») отражается статусом своей службы по порядку, без пропусков, с записью в комментарий того, что сообщили. Последний неотражённый доклад показывается в панели реагирования. Если бригада сообщила сведения, отличные от карточки (например, другой номер дома), поля карточки 112 не правятся: нажмите «Сообщить в 112 об ошибке», укажите поле, правильное значение, источник и кто принял сообщение в 112.</w:t>
      </w:r>
    </w:p>
    <w:p>
      <w:r>
        <w:t>Кнопка «Завершить карточку» становится активной, когда выполнено всё обязательное; до этого в окне завершения перечислено, что осталось. Для первого знакомства предназначено занятие «Обучение: первое занятие ДДС с подсказками»: наставник показывает каждый шаг.</w:t>
      </w:r>
    </w:p>
    <w:p>
      <w:r>
        <w:t>В текстовом задании используйте «Записать телефонограмму» и предусмотренные поля. В голосовом упражнении передайте доклад по SIP.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3131550</wp:posOffset>
            </wp:positionH>
            <wp:positionV relativeFrom="paragraph">
              <wp:posOffset>1903500</wp:posOffset>
            </wp:positionV>
            <wp:extent cx="1559250" cy="931500"/>
            <wp:wrapNone/>
            <wp:docPr id="18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559250" cy="931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4589200</wp:posOffset>
            </wp:positionH>
            <wp:positionV relativeFrom="paragraph">
              <wp:posOffset>1801900</wp:posOffset>
            </wp:positionV>
            <wp:extent cx="203200" cy="203200"/>
            <wp:wrapNone/>
            <wp:docPr id="19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539550</wp:posOffset>
            </wp:positionH>
            <wp:positionV relativeFrom="paragraph">
              <wp:posOffset>1863000</wp:posOffset>
            </wp:positionV>
            <wp:extent cx="1316250" cy="1417500"/>
            <wp:wrapNone/>
            <wp:docPr id="20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316250" cy="1417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1754200</wp:posOffset>
            </wp:positionH>
            <wp:positionV relativeFrom="paragraph">
              <wp:posOffset>1761400</wp:posOffset>
            </wp:positionV>
            <wp:extent cx="203200" cy="203200"/>
            <wp:wrapNone/>
            <wp:docPr id="21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4 — Инструменты реагирования и телефонограммы</w:t>
      </w:r>
    </w:p>
    <w:p>
      <w:pPr>
        <w:spacing w:line="240" w:lineRule="auto"/>
        <w:ind w:firstLine="0"/>
      </w:pPr>
      <w:r>
        <w:rPr>
          <w:sz w:val="22"/>
        </w:rPr>
        <w:t>1 — назначение бригады; 2 — доклад по телефону.</w:t>
      </w:r>
    </w:p>
    <w:p>
      <w:pPr>
        <w:pStyle w:val="Heading2"/>
      </w:pPr>
      <w:r>
        <w:t>3.4 Получение докладов и запрос обстановки</w:t>
      </w:r>
    </w:p>
    <w:p>
      <w:r>
        <w:t>После организации реагирования система последовательно сообщает о выезде, прибытии, проведении и завершении работ. В телефонном режиме прослушайте доклад и подтвердите получение в сайте. При необходимости задайте уточняющий вопрос, затем обновите статус своей службы.</w:t>
      </w:r>
    </w:p>
    <w:p>
      <w:r>
        <w:t>Кнопка «Уточнить ход работ» используется для запроса текущих известных сведений. Она не ускоряет будущее событие и не разрешает ставить статус заранее. Ответ зависит от уже наступивших этапов сценария.</w:t>
      </w:r>
    </w:p>
    <w:p>
      <w:r>
        <w:t>Говорите после окончания реплики ИИ. Во время воспроизведения входящий звук подавляется защитой от эха, поэтому одновременный вопрос может не распознаться. Для модели установлен предел ожидания 15 секунд; распознавание и озвучивание занимают дополнительное время.</w:t>
      </w:r>
    </w:p>
    <w:p>
      <w:pPr>
        <w:pStyle w:val="Heading2"/>
      </w:pPr>
      <w:r>
        <w:t>3.5 Изменение статуса и комментария</w:t>
      </w:r>
    </w:p>
    <w:p>
      <w:r>
        <w:t>После сообщения о выезде выберите «Начало реагирования», после прибытия — «Прибытие», после начала работ — «Проведение работ». Внесите номер наряда и комментарий, если это предусмотрено заданием, затем подтвердите изменение.</w:t>
      </w:r>
    </w:p>
    <w:p>
      <w:r>
        <w:t>Перед «Работы завершены» запишите результат: что выполнено, какая обстановка установлена и кому переданы результаты, если это сообщено. После закрытия редактирование ограничивается. Пустой или формальный комментарий «готово» может не соответствовать эталону.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3556800</wp:posOffset>
            </wp:positionH>
            <wp:positionV relativeFrom="paragraph">
              <wp:posOffset>2754000</wp:posOffset>
            </wp:positionV>
            <wp:extent cx="607500" cy="688500"/>
            <wp:wrapNone/>
            <wp:docPr id="2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607500" cy="688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4062700</wp:posOffset>
            </wp:positionH>
            <wp:positionV relativeFrom="paragraph">
              <wp:posOffset>2652400</wp:posOffset>
            </wp:positionV>
            <wp:extent cx="203200" cy="203200"/>
            <wp:wrapNone/>
            <wp:docPr id="2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5 — Панель изменения статуса своей службы</w:t>
      </w:r>
    </w:p>
    <w:p>
      <w:pPr>
        <w:spacing w:line="240" w:lineRule="auto"/>
        <w:ind w:firstLine="0"/>
      </w:pPr>
      <w:r>
        <w:rPr>
          <w:sz w:val="22"/>
        </w:rPr>
        <w:t>1 — панель статуса и комментария.</w:t>
      </w:r>
    </w:p>
    <w:p>
      <w:pPr>
        <w:pStyle w:val="Heading2"/>
      </w:pPr>
      <w:r>
        <w:t>3.6 Несколько происшествий</w:t>
      </w:r>
    </w:p>
    <w:p>
      <w:r>
        <w:t>При поступлении следующей карточки проверьте её номер и примите отдельное решение. Не переносите адрес или результат из соседнего происшествия. Пока бригада по первой карточке находится в пути, можно работать со второй. Возвращайтесь к нужной карточке после нового доклада и проверяйте время события.</w:t>
      </w:r>
    </w:p>
    <w:p>
      <w:r>
        <w:t>Для возвращения к событию используйте журнал и напоминания. Перед внесением комментария ещё раз сверяйте номер карточки и свою службу. Сроки отдельных действий учитываются отдельно от общего таймера занятия.</w:t>
      </w:r>
    </w:p>
    <w:p>
      <w:pPr>
        <w:pStyle w:val="Heading2"/>
      </w:pPr>
      <w:r>
        <w:t>3.7 Карта и справочные материалы</w:t>
      </w:r>
    </w:p>
    <w:p>
      <w:r>
        <w:t>Откройте ссылку «карта» возле адреса. Введите город, улицу и дом, выберите подходящий результат поиска. Карта использует установленный локальный пакет. Если адрес не найден, уточните написание и покрытие региона; не считайте найденный одноимённый адрес автоматически правильным.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Поиск адреса на локальной карте</w:t>
      </w:r>
    </w:p>
    <w:p>
      <w:r>
        <w:t>Методические материалы доступны из личного кабинета. Подсказки грамматики вызываются кнопкой «Проверить текст». Они помогают исправить написание и грамматику записи.</w:t>
      </w:r>
    </w:p>
    <w:p>
      <w:pPr>
        <w:pStyle w:val="Heading2"/>
      </w:pPr>
      <w:r>
        <w:t>3.8 Завершение и результат</w:t>
      </w:r>
    </w:p>
    <w:p>
      <w:r>
        <w:t>После отработки происшествия отметьте карточку обработанной и завершите её доступной кнопкой. Если система блокирует действие, прочитайте причину: может отсутствовать доклад, результат работ или обязательное решение.</w:t>
      </w:r>
    </w:p>
    <w:p>
      <w:r>
        <w:t>Откройте отчёт и раздел «Мои результаты». Для ДДС просмотрите решения диспетчера, ошибки и время; для режима 112 дополнительно оценку заполненных полей. Рекомендации ИИ являются пояснением, а итог может быть уточнён преподавателем с обоснованием.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3354300</wp:posOffset>
            </wp:positionH>
            <wp:positionV relativeFrom="paragraph">
              <wp:posOffset>1255500</wp:posOffset>
            </wp:positionV>
            <wp:extent cx="1417500" cy="40500"/>
            <wp:wrapNone/>
            <wp:docPr id="27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1417500" cy="40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4670200</wp:posOffset>
            </wp:positionH>
            <wp:positionV relativeFrom="paragraph">
              <wp:posOffset>1194400</wp:posOffset>
            </wp:positionV>
            <wp:extent cx="203200" cy="203200"/>
            <wp:wrapNone/>
            <wp:docPr id="28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3556800</wp:posOffset>
            </wp:positionH>
            <wp:positionV relativeFrom="paragraph">
              <wp:posOffset>1518750</wp:posOffset>
            </wp:positionV>
            <wp:extent cx="1174500" cy="384750"/>
            <wp:wrapNone/>
            <wp:docPr id="29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1174500" cy="384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4629700</wp:posOffset>
            </wp:positionH>
            <wp:positionV relativeFrom="paragraph">
              <wp:posOffset>1801900</wp:posOffset>
            </wp:positionV>
            <wp:extent cx="203200" cy="203200"/>
            <wp:wrapNone/>
            <wp:docPr id="30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7 — Окно результатов учебной карточки</w:t>
      </w:r>
    </w:p>
    <w:p>
      <w:pPr>
        <w:spacing w:line="240" w:lineRule="auto"/>
        <w:ind w:firstLine="0"/>
      </w:pPr>
      <w:r>
        <w:rPr>
          <w:sz w:val="22"/>
        </w:rPr>
        <w:t>1 — итог решений диспетчера; 2 — пояснение невыполненного критерия.</w:t>
      </w:r>
    </w:p>
    <w:p>
      <w:r>
        <w:t>Выйдите из личного кабинета после занятия. Не закрывайте только вкладку вместо завершения активного телефонного разговора.</w:t>
      </w:r>
    </w:p>
    <w:p>
      <w:pPr>
        <w:pStyle w:val="Heading1"/>
      </w:pPr>
      <w:r>
        <w:t>4 Дополнительный режим полного цикла 112</w:t>
      </w:r>
    </w:p>
    <w:p>
      <w:r>
        <w:t>Если преподаватель назначил «Полный цикл 112», сначала получите сообщение заявителя, уточните недостающие сведения и заполните адресные поля, описание и классификацию. В этом режиме выбор служб является частью задания. Не переносите эти полномочия на готовую карточку ДДС.</w:t>
      </w:r>
    </w:p>
    <w:p>
      <w:r>
        <w:t>Записывайте только сообщённые сведения. Пользуйтесь сохранением промежуточных результатов. После выполнения проверьте карточку, завершите её и откройте отчёт по полям и действиям.</w:t>
      </w:r>
    </w:p>
    <w:p>
      <w:pPr>
        <w:pStyle w:val="Heading1"/>
      </w:pPr>
      <w:r>
        <w:t>5 Сообщения оператору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9"/>
        <w:gridCol w:w="6025"/>
      </w:tblGrid>
      <w:tr>
        <w:trPr>
          <w:cantSplit/>
          <w:tblHeader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Сообщение или ситуация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Действие обучающегося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Сначала назначьте бригаду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Выбрать бригаду в инструментах карточки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Дождитесь окончания телефонного доклада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Прослушать реплику и подтвердить её после завершения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Доклад ещё не поступил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Продолжить другие действия и дождаться события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Недоступен следующий статус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факт получения вводной и её подтверждение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Требуется комментарий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Внести конкретную причину либо результат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Занятие завершено преподавателем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Открыть результат; не создавать повторную попытку без назначения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Потеря соединения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Дождаться переподключения и проверить сохранённую карточку</w:t>
            </w:r>
          </w:p>
        </w:tc>
      </w:tr>
    </w:tbl>
    <w:p>
      <w:pPr>
        <w:spacing w:after="0"/>
      </w:pPr>
    </w:p>
    <w:p>
      <w:r>
        <w:t>Если ошибка повторяется, передайте преподавателю номер карточки, точное сообщение и время. Не сообщайте ему пароль телефона или сайта в общем чате.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обучающегося</dc:title>
  <dc:subject>Т112 ПД 04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