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112 AI Trainer</w:t>
      </w:r>
    </w:p>
    <w:p>
      <w:pPr>
        <w:pStyle w:val="Subtitle"/>
        <w:ind w:firstLine="0"/>
        <w:jc w:val="center"/>
      </w:pPr>
      <w:r>
        <w:t>Тренажёр диспетчера ДДС</w:t>
      </w:r>
    </w:p>
    <w:p>
      <w:pPr>
        <w:pStyle w:val="Title"/>
        <w:ind w:firstLine="0"/>
        <w:jc w:val="center"/>
      </w:pPr>
      <w:r>
        <w:t>Руководство преподавателя</w:t>
      </w:r>
    </w:p>
    <w:p>
      <w:pPr>
        <w:ind w:firstLine="0"/>
        <w:jc w:val="center"/>
      </w:pPr>
      <w:r>
        <w:t>Т112 ПД 05</w:t>
      </w:r>
    </w:p>
    <w:p/>
    <w:p>
      <w:pPr>
        <w:ind w:firstLine="0"/>
        <w:jc w:val="center"/>
      </w:pPr>
      <w:r>
        <w:t>Программная версия 9fb10f8</w:t>
      </w:r>
    </w:p>
    <w:p>
      <w:pPr>
        <w:ind w:firstLine="0"/>
        <w:jc w:val="center"/>
      </w:pPr>
      <w:r>
        <w:t>Разработчик и ответственный за документацию</w:t>
      </w:r>
    </w:p>
    <w:p>
      <w:pPr>
        <w:ind w:firstLine="0"/>
        <w:jc w:val="center"/>
      </w:pPr>
      <w:r>
        <w:t>Кодзаев Николай Петрович</w:t>
      </w:r>
    </w:p>
    <w:p>
      <w:pPr>
        <w:ind w:firstLine="0"/>
        <w:jc w:val="center"/>
      </w:pPr>
      <w:r>
        <w:t>28.09.2026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 (2).png"/>
                    <pic:cNvPicPr/>
                  </pic:nvPicPr>
                  <pic:blipFill>
                    <a:blip r:embed="rId11"/>
                    <a:srcRect l="33700" r="20700" t="27700" b="20700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Руководство описывает подготовку группы, создание и утверждение сценариев, назначение упражнений, проведение серии карточек, наблюдение и оценку. Содержит порядок работы с SIP-номерами, учебными материалами и рекомендациями по группе.</w:t>
      </w:r>
    </w:p>
    <w:p>
      <w:pPr>
        <w:pStyle w:val="Heading1"/>
      </w:pPr>
      <w:r>
        <w:t>Содержание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1 Назначение программы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2 Условия выполнения программы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 Выполнение программы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3.1 Создание группы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3.2 Выбор готового упражнения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3.3 Создание сценария с помощью ИИ</w:t>
        <w:tab/>
        <w:t>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3.4 Эталоны и оценка</w:t>
        <w:tab/>
        <w:t>6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3.5 Подготовка общего занятия</w:t>
        <w:tab/>
        <w:t>7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3.6 Проведение занятия</w:t>
        <w:tab/>
        <w:t>8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3.7 Проверка и экспертная оценка</w:t>
        <w:tab/>
        <w:t>9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3.8 Рекомендации и материалы</w:t>
        <w:tab/>
        <w:t>9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3.9 Выгрузка и завершение</w:t>
        <w:tab/>
        <w:t>10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4 Сообщения оператору</w:t>
        <w:tab/>
        <w:t>11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5 Контроль перед занятием</w:t>
        <w:tab/>
        <w:t>11</w:t>
      </w:r>
    </w:p>
    <w:p>
      <w:r>
        <w:br w:type="page"/>
      </w:r>
    </w:p>
    <w:p>
      <w:pPr>
        <w:pStyle w:val="Heading1"/>
      </w:pPr>
      <w:r>
        <w:t>1 Назначение программы</w:t>
      </w:r>
    </w:p>
    <w:p>
      <w:r>
        <w:t>Кабинет преподавателя объединяет группы, задания, сценарии и результаты. Основной учебный режим — работа диспетчера ДДС с готовой карточкой. Режим полного цикла 112 выбирается отдельно для тренировки приёма сообщения и заполнения.</w:t>
      </w:r>
    </w:p>
    <w:p>
      <w:r>
        <w:t>Преподаватель отвечает за содержание эталонов, профиль службы и методические сроки задания. Сгенерированный ИИ текст сначала является черновиком. Публикация и назначение выполняются после проверки человеком.</w:t>
      </w:r>
    </w:p>
    <w:p>
      <w:pPr>
        <w:pStyle w:val="Heading1"/>
      </w:pPr>
      <w:r>
        <w:t>2 Условия выполнения программы</w:t>
      </w:r>
    </w:p>
    <w:p>
      <w:r>
        <w:t>Администратор должен создать учётную запись преподавателя и учётные записи учеников. Для SIP-занятия заранее требуется таблица «ученик — рабочее место — внутренний номер». Например, курсант на АРМ-1 использует номер 201; номер не следует назначать одновременно другому активному рабочему месту.</w:t>
      </w:r>
    </w:p>
    <w:p>
      <w:r>
        <w:t>Откройте адрес сервера, войдите и убедитесь, что показан «Кабинет преподавателя». Если отображается кабинет ученика, проверьте логин и роль у администратора. Для работы с моделью сервер должен иметь подготовленные локальные веса; вычисления выполняются на CPU.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ach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2058300</wp:posOffset>
            </wp:positionH>
            <wp:positionV relativeFrom="paragraph">
              <wp:posOffset>1417500</wp:posOffset>
            </wp:positionV>
            <wp:extent cx="648000" cy="283500"/>
            <wp:wrapNone/>
            <wp:docPr id="3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648000" cy="2835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1956700</wp:posOffset>
            </wp:positionH>
            <wp:positionV relativeFrom="paragraph">
              <wp:posOffset>1315900</wp:posOffset>
            </wp:positionV>
            <wp:extent cx="203200" cy="203200"/>
            <wp:wrapNone/>
            <wp:docPr id="4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3394800</wp:posOffset>
            </wp:positionH>
            <wp:positionV relativeFrom="paragraph">
              <wp:posOffset>769500</wp:posOffset>
            </wp:positionV>
            <wp:extent cx="972000" cy="384750"/>
            <wp:wrapNone/>
            <wp:docPr id="5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972000" cy="3847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4265200</wp:posOffset>
            </wp:positionH>
            <wp:positionV relativeFrom="paragraph">
              <wp:posOffset>667900</wp:posOffset>
            </wp:positionV>
            <wp:extent cx="203200" cy="203200"/>
            <wp:wrapNone/>
            <wp:docPr id="6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4447800</wp:posOffset>
            </wp:positionH>
            <wp:positionV relativeFrom="paragraph">
              <wp:posOffset>2652750</wp:posOffset>
            </wp:positionV>
            <wp:extent cx="891000" cy="384750"/>
            <wp:wrapNone/>
            <wp:docPr id="7" name="Указатель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1">
                      <a:off x="0" y="0"/>
                      <a:ext cx="891000" cy="3847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4346200</wp:posOffset>
            </wp:positionH>
            <wp:positionV relativeFrom="paragraph">
              <wp:posOffset>2935900</wp:posOffset>
            </wp:positionV>
            <wp:extent cx="203200" cy="203200"/>
            <wp:wrapNone/>
            <wp:docPr id="8" name="Номер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3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Рисунок 1 — Кабинет преподавателя</w:t>
      </w:r>
    </w:p>
    <w:p>
      <w:pPr>
        <w:spacing w:line="240" w:lineRule="auto"/>
        <w:ind w:firstLine="0"/>
      </w:pPr>
      <w:r>
        <w:rPr>
          <w:sz w:val="22"/>
        </w:rPr>
        <w:t>1 — создать группу; 2 — открыть сценарии; 3 — назначить отдельное задание.</w:t>
      </w:r>
    </w:p>
    <w:p>
      <w:pPr>
        <w:pStyle w:val="Heading1"/>
      </w:pPr>
      <w:r>
        <w:t>3 Выполнение программы</w:t>
      </w:r>
    </w:p>
    <w:p>
      <w:pPr>
        <w:pStyle w:val="Heading2"/>
      </w:pPr>
      <w:r>
        <w:t>3.1 Создание группы</w:t>
      </w:r>
    </w:p>
    <w:p>
      <w:r>
        <w:t>В блоке «Группы» введите название и нажмите «Создать». Добавьте существующие учётные записи учеников в группу. Проверьте состав перед назначением задания. Если ученик отсутствует в списке, его аккаунт создаёт администратор.</w:t>
      </w:r>
    </w:p>
    <w:p>
      <w:r>
        <w:t>Различайте отдельное задание и общее занятие. «Новое задание» назначает выбранный сценарий группе. «Общее занятие — серия карточек» управляет выдачей нескольких карточек, параллельной работой и остановкой преподавателем.</w:t>
      </w:r>
    </w:p>
    <w:p>
      <w:pPr>
        <w:pStyle w:val="Heading2"/>
      </w:pPr>
      <w:r>
        <w:t>3.2 Выбор готового упражнения</w:t>
      </w:r>
    </w:p>
    <w:p>
      <w:r>
        <w:t>Откройте «Учебные билеты». Выберите билет и ситуацию, просмотрите текст, подготовленную карточку, свою ДДС, бригаду и этапы реагирования. Создайте или опубликуйте нужную версию в библиотеке сценариев. Для работы в вашем контуре проверьте адрес и территорию: некоторые исходные билеты описывают другие регионы.</w:t>
      </w:r>
    </w:p>
    <w:p>
      <w:r>
        <w:t>В библиотеке отберите сценарии по категории, сложности и профилю ДДС. До занятия проверьте, что исходная карточка действительно заполнена, получатели известны и в эталоне заданы ожидаемые решения, доклад и результат.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ticke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Библиотека учебных билетов</w:t>
      </w:r>
    </w:p>
    <w:p>
      <w:pPr>
        <w:pStyle w:val="Heading2"/>
      </w:pPr>
      <w:r>
        <w:t>3.3 Создание сценария с помощью ИИ</w:t>
      </w:r>
    </w:p>
    <w:p>
      <w:r>
        <w:t>Откройте страницу генерации из библиотеки сценариев. Выберите режим «Готовая карточка ДДС» либо полный цикл 112. Укажите свою службу, категорию, сложность, профиль, учебные цели и методическое задание. Опишите, что ученик должен проверить и какие вводные получит.</w:t>
      </w:r>
    </w:p>
    <w:p>
      <w:r>
        <w:t>Нажмите «Создать черновик». Генерация сценария использует отдельную локальную модель и более длинный бюджет, чем телефонная реплика. Не запускайте повторную генерацию только потому, что она длится дольше 15 секунд; сначала проверьте состояние текущего запроса.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gene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4366800</wp:posOffset>
            </wp:positionH>
            <wp:positionV relativeFrom="paragraph">
              <wp:posOffset>891000</wp:posOffset>
            </wp:positionV>
            <wp:extent cx="324000" cy="291600"/>
            <wp:wrapNone/>
            <wp:docPr id="11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324000" cy="2916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4589200</wp:posOffset>
            </wp:positionH>
            <wp:positionV relativeFrom="paragraph">
              <wp:posOffset>789400</wp:posOffset>
            </wp:positionV>
            <wp:extent cx="203200" cy="203200"/>
            <wp:wrapNone/>
            <wp:docPr id="12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4366800</wp:posOffset>
            </wp:positionH>
            <wp:positionV relativeFrom="paragraph">
              <wp:posOffset>2511000</wp:posOffset>
            </wp:positionV>
            <wp:extent cx="202500" cy="486000"/>
            <wp:wrapNone/>
            <wp:docPr id="13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202500" cy="4860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4467700</wp:posOffset>
            </wp:positionH>
            <wp:positionV relativeFrom="paragraph">
              <wp:posOffset>2409400</wp:posOffset>
            </wp:positionV>
            <wp:extent cx="203200" cy="203200"/>
            <wp:wrapNone/>
            <wp:docPr id="14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2321550</wp:posOffset>
            </wp:positionH>
            <wp:positionV relativeFrom="paragraph">
              <wp:posOffset>3483000</wp:posOffset>
            </wp:positionV>
            <wp:extent cx="830250" cy="68850"/>
            <wp:wrapNone/>
            <wp:docPr id="15" name="Указатель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830250" cy="688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3050200</wp:posOffset>
            </wp:positionH>
            <wp:positionV relativeFrom="paragraph">
              <wp:posOffset>3381400</wp:posOffset>
            </wp:positionV>
            <wp:extent cx="203200" cy="203200"/>
            <wp:wrapNone/>
            <wp:docPr id="16" name="Номер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3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Рисунок 3 — Форма генерации сценария и эталона</w:t>
      </w:r>
    </w:p>
    <w:p>
      <w:pPr>
        <w:spacing w:line="240" w:lineRule="auto"/>
        <w:ind w:firstLine="0"/>
      </w:pPr>
      <w:r>
        <w:rPr>
          <w:sz w:val="22"/>
        </w:rPr>
        <w:t>1 — режим задания; 2 — описание учебной ситуации; 3 — создание черновика.</w:t>
      </w:r>
    </w:p>
    <w:p>
      <w:r>
        <w:t>Откройте результат. Проверьте адресные поля, классификацию, получателей, правильную службу, телефонограмму, последовательность докладов, комментарий перед завершением и критерии отказа. Если требуется исправление, напишите конкретный комментарий: например, «сохранить адрес, добавить обязательную передачу сведений о пострадавшем». После переработки снова просмотрите черновик. Только после этого утвердите и опубликуйте версию.</w:t>
      </w:r>
    </w:p>
    <w:p>
      <w:pPr>
        <w:pStyle w:val="Heading2"/>
      </w:pPr>
      <w:r>
        <w:t>3.4 Эталоны и оценка</w:t>
      </w:r>
    </w:p>
    <w:p>
      <w:r>
        <w:t>Через «Настроить эталоны» задайте критерии полей, последовательность действий, пороги ошибок и срок задания. Для ДДС оценивание должно касаться решений, а не только заполненности исходной карточки.</w:t>
      </w:r>
    </w:p>
    <w:p>
      <w:r>
        <w:t>Укажите, должна ли служба принять карточку, что должно прозвучать в докладе, какие вводные открывают статусы и какой результат требуется перед закрытием. Проверяйте достижимость сроков с учётом телефонных реплик. Новые правила применяются к будущим попыткам.</w:t>
      </w:r>
    </w:p>
    <w:p>
      <w:pPr>
        <w:pStyle w:val="Heading2"/>
      </w:pPr>
      <w:r>
        <w:t>3.5 Подготовка общего занятия</w:t>
      </w:r>
    </w:p>
    <w:p>
      <w:r>
        <w:t>В форме общего занятия задайте название и группу. Выберите режим, категории и несколько сценариев. Для режима ДДС используйте подготовленные карточки из сценариев либо предусмотренные формой карточки из завершённых работ.</w:t>
      </w:r>
    </w:p>
    <w:p>
      <w:r>
        <w:t>Укажите число карточек каждому ученику и количество одновременно открытых карточек. Параллельность карточек тренирует переключение внимания; не увеличивайте её для новичков без учебной цели. При необходимости включите подбор сложности по результатам или выдачу до остановки преподавателем.</w:t>
      </w:r>
    </w:p>
    <w:p>
      <w:r>
        <w:t>В поле «Канал карточек» выберите «SIP-звонок». В появившемся списке укажите отдельный SIP-номер каждого ученика группы, например 201 и 202. Транспорт выбирается для занятия, а номера — для его участников. Проверьте регистрацию MicroSIP на этих номерах. Нажмите «Подготовить занятие», затем «Начать». Карточки начнут поступать после запуска занятия.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es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2017800</wp:posOffset>
            </wp:positionH>
            <wp:positionV relativeFrom="paragraph">
              <wp:posOffset>526500</wp:posOffset>
            </wp:positionV>
            <wp:extent cx="526500" cy="567000"/>
            <wp:wrapNone/>
            <wp:docPr id="18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526500" cy="5670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2442700</wp:posOffset>
            </wp:positionH>
            <wp:positionV relativeFrom="paragraph">
              <wp:posOffset>424900</wp:posOffset>
            </wp:positionV>
            <wp:extent cx="203200" cy="203200"/>
            <wp:wrapNone/>
            <wp:docPr id="19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4002300</wp:posOffset>
            </wp:positionH>
            <wp:positionV relativeFrom="paragraph">
              <wp:posOffset>1628100</wp:posOffset>
            </wp:positionV>
            <wp:extent cx="567000" cy="356400"/>
            <wp:wrapNone/>
            <wp:docPr id="20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567000" cy="3564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4467700</wp:posOffset>
            </wp:positionH>
            <wp:positionV relativeFrom="paragraph">
              <wp:posOffset>1882900</wp:posOffset>
            </wp:positionV>
            <wp:extent cx="203200" cy="203200"/>
            <wp:wrapNone/>
            <wp:docPr id="21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1815300</wp:posOffset>
            </wp:positionH>
            <wp:positionV relativeFrom="paragraph">
              <wp:posOffset>2259900</wp:posOffset>
            </wp:positionV>
            <wp:extent cx="729000" cy="372600"/>
            <wp:wrapNone/>
            <wp:docPr id="22" name="Указатель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729000" cy="3726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2442700</wp:posOffset>
            </wp:positionH>
            <wp:positionV relativeFrom="paragraph">
              <wp:posOffset>2530900</wp:posOffset>
            </wp:positionV>
            <wp:extent cx="203200" cy="203200"/>
            <wp:wrapNone/>
            <wp:docPr id="23" name="Номер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3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Рисунок 4 — Параметры серии карточек</w:t>
      </w:r>
    </w:p>
    <w:p>
      <w:pPr>
        <w:spacing w:line="240" w:lineRule="auto"/>
        <w:ind w:firstLine="0"/>
      </w:pPr>
      <w:r>
        <w:rPr>
          <w:sz w:val="22"/>
        </w:rPr>
        <w:t>1 — выбрать готовые карточки; 2 — задать число карточек; 3 — настроить одновременную работу.</w:t>
      </w:r>
    </w:p>
    <w:p>
      <w:pPr>
        <w:pStyle w:val="Heading2"/>
      </w:pPr>
      <w:r>
        <w:t>3.6 Проведение занятия</w:t>
      </w:r>
    </w:p>
    <w:p>
      <w:r>
        <w:t>Сообщите ученикам название занятия. Наблюдайте за состоянием участников, текущей карточкой, временем, действиями и результатами. Живой экран обновляется автоматически; кнопка обновления используется для повторного запроса при необходимости.</w:t>
      </w:r>
    </w:p>
    <w:p>
      <w:r>
        <w:t>Не исправляйте незаметно сценарий активной попытки. Если обнаружена методическая ошибка, остановите занятие с понятной причиной и подготовьте новую версию. При сетевой проблеме сначала проверьте сохранённую попытку, чтобы не создавать дубли.</w:t>
      </w:r>
    </w:p>
    <w:p>
      <w:r>
        <w:t>Преподаватель может завершить занятие. Перед остановкой предупредите участников и проверьте состояние звонков. После остановки просмотрите отчёт по группе и отдельным карточкам.</w:t>
      </w:r>
    </w:p>
    <w:p>
      <w:pPr>
        <w:pStyle w:val="Heading2"/>
      </w:pPr>
      <w:r>
        <w:t>3.7 Проверка и экспертная оценка</w:t>
      </w:r>
    </w:p>
    <w:p>
      <w:r>
        <w:t>Откройте «Оценка и статистика». Выберите группу и завершённую попытку. Раздельно просмотрите автоматические критерии, решения диспетчера, последовательность событий и ИИ-разбор. Сверьте спорный вывод с самой карточкой и докладом.</w:t>
      </w:r>
    </w:p>
    <w:p>
      <w:r>
        <w:t>Если автоматический результат требует корректировки, оформите экспертное решение с оценкой, вердиктом и причиной. История изменений сохраняется; не используйте прямое редактирование БД для исправления оценки.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assess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Оценка и статистика группы</w:t>
      </w:r>
    </w:p>
    <w:p>
      <w:pPr>
        <w:pStyle w:val="Heading2"/>
      </w:pPr>
      <w:r>
        <w:t>3.8 Рекомендации и материалы</w:t>
      </w:r>
    </w:p>
    <w:p>
      <w:r>
        <w:t>Сводка типичных ошибок показывает, какие действия вызывают затруднения. Запросите рекомендации ИИ по группе, оцените предложенные упражнения и назначьте подходящие задания самостоятельно.</w:t>
      </w:r>
    </w:p>
    <w:p>
      <w:r>
        <w:t>В «Методических материалах» загрузите документ, проверьте извлечённый текст и область доступности. Для скана убедитесь, что распознавание не потеряло адреса, номера и отрицания. Нечитаемый материал исправьте или замените перед использованием в генерации.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materi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Справочная библиотека</w:t>
      </w:r>
    </w:p>
    <w:p>
      <w:pPr>
        <w:pStyle w:val="Heading2"/>
      </w:pPr>
      <w:r>
        <w:t>3.9 Выгрузка и завершение</w:t>
      </w:r>
    </w:p>
    <w:p>
      <w:r>
        <w:t>Для отчётности используйте доступные CSV, XLSX или JSON. PDF-отчёт по карточке и сертификат имеют разное назначение: первый объясняет результат попытки, второй оформляет результат обучения. Перед выдачей сертификата проверьте сведения ученика и основание.</w:t>
      </w:r>
    </w:p>
    <w:p>
      <w:r>
        <w:t>Завершите активное занятие, убедитесь, что результаты доступны после повторного открытия, затем выйдите из системы. Для дальнейшей работы сохраните ссылки на нужные версии сценариев и список типичных ошибок.</w:t>
      </w:r>
    </w:p>
    <w:p>
      <w:pPr>
        <w:pStyle w:val="Heading1"/>
      </w:pPr>
      <w:r>
        <w:t>4 Сообщения оператору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8"/>
        <w:gridCol w:w="6627"/>
      </w:tblGrid>
      <w:tr>
        <w:trPr>
          <w:cantSplit/>
          <w:tblHeader/>
        </w:trPr>
        <w:tc>
          <w:tcPr>
            <w:tcW w:type="dxa" w:w="2728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Ситуация</w:t>
            </w:r>
          </w:p>
        </w:tc>
        <w:tc>
          <w:tcPr>
            <w:tcW w:type="dxa" w:w="6627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Действие преподавателя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Нет доступных учеников</w:t>
            </w:r>
          </w:p>
        </w:tc>
        <w:tc>
          <w:tcPr>
            <w:tcW w:type="dxa" w:w="66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Попросить администратора создать аккаунты и проверить группу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Сценарий не виден в назначении</w:t>
            </w:r>
          </w:p>
        </w:tc>
        <w:tc>
          <w:tcPr>
            <w:tcW w:type="dxa" w:w="66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публикацию, режим, профиль и выбранную категорию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Телефон не звонит</w:t>
            </w:r>
          </w:p>
        </w:tc>
        <w:tc>
          <w:tcPr>
            <w:tcW w:type="dxa" w:w="66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Сверить SIP-номер участника и регистрацию клиента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ИИ-черновик некорректен</w:t>
            </w:r>
          </w:p>
        </w:tc>
        <w:tc>
          <w:tcPr>
            <w:tcW w:type="dxa" w:w="66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Дать конкретный комментарий, повторно проверить и только затем утвердить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Отчёт содержит спорную ошибку</w:t>
            </w:r>
          </w:p>
        </w:tc>
        <w:tc>
          <w:tcPr>
            <w:tcW w:type="dxa" w:w="66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события и оформить экспертное решение с причиной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Ученик не успевает по сроку</w:t>
            </w:r>
          </w:p>
        </w:tc>
        <w:tc>
          <w:tcPr>
            <w:tcW w:type="dxa" w:w="66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Разобрать запись и методику, изменить будущую версию задания</w:t>
            </w:r>
          </w:p>
        </w:tc>
      </w:tr>
    </w:tbl>
    <w:p>
      <w:pPr>
        <w:spacing w:after="0"/>
      </w:pPr>
    </w:p>
    <w:p>
      <w:pPr>
        <w:pStyle w:val="Heading1"/>
      </w:pPr>
      <w:r>
        <w:t>5 Контроль перед занятием</w:t>
      </w:r>
    </w:p>
    <w:p>
      <w:r>
        <w:t>Проверьте группу, опубликованные сценарии, профиль ДДС, эталоны, сроки, число одновременных карточек, телефонные номера и доступность материалов. Выполните один короткий контрольный звонок. После проверки можно запускать занятие для учеников.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20"/>
      </w:rPr>
      <w:t>Т112 ПД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firstLine="0"/>
      <w:outlineLvl w:val="1"/>
    </w:pPr>
    <w:rPr>
      <w:rFonts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="Times New Roman" w:hAnsi="Times New Roman" w:eastAsia="Times New Roman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преподавателя</dc:title>
  <dc:subject>Т112 ПД 05</dc:subject>
  <dc:creator>Кодзаев Николай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