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jc w:val="center"/>
      </w:pPr>
      <w:r>
        <w:t>112 AI Trainer</w:t>
      </w:r>
    </w:p>
    <w:p>
      <w:pPr>
        <w:pStyle w:val="Subtitle"/>
        <w:ind w:firstLine="0"/>
        <w:jc w:val="center"/>
      </w:pPr>
      <w:r>
        <w:t>Тренажёр диспетчера ДДС</w:t>
      </w:r>
    </w:p>
    <w:p>
      <w:pPr>
        <w:pStyle w:val="Title"/>
        <w:ind w:firstLine="0"/>
        <w:jc w:val="center"/>
      </w:pPr>
      <w:r>
        <w:t>Сопоставление реализации с требованиями ТЗ и уточнениями заказчика</w:t>
      </w:r>
    </w:p>
    <w:p>
      <w:pPr>
        <w:ind w:firstLine="0"/>
        <w:jc w:val="center"/>
      </w:pPr>
      <w:r>
        <w:t>Т112 ПД 07</w:t>
      </w:r>
    </w:p>
    <w:p/>
    <w:p>
      <w:pPr>
        <w:ind w:firstLine="0"/>
        <w:jc w:val="center"/>
      </w:pPr>
      <w:r>
        <w:t>Программная версия 9fb10f8</w:t>
      </w:r>
    </w:p>
    <w:p>
      <w:pPr>
        <w:ind w:firstLine="0"/>
        <w:jc w:val="center"/>
      </w:pPr>
      <w:r>
        <w:t>Разработчик и ответственный за документацию</w:t>
      </w:r>
    </w:p>
    <w:p>
      <w:pPr>
        <w:ind w:firstLine="0"/>
        <w:jc w:val="center"/>
      </w:pPr>
      <w:r>
        <w:t>Кодзаев Николай Петрович</w:t>
      </w:r>
    </w:p>
    <w:p>
      <w:pPr>
        <w:ind w:firstLine="0"/>
        <w:jc w:val="center"/>
      </w:pPr>
      <w:r>
        <w:t>28.09.2026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84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 (2).png"/>
                    <pic:cNvPicPr/>
                  </pic:nvPicPr>
                  <pic:blipFill>
                    <a:blip r:embed="rId11"/>
                    <a:srcRect l="33700" r="20700" t="27700" b="20700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Аннотация</w:t>
      </w:r>
    </w:p>
    <w:p>
      <w:r>
        <w:t>Документ связывает функциональные требования с реализацией и местом их проверки. Дополнительные функции выделены отдельно.</w:t>
      </w:r>
    </w:p>
    <w:p>
      <w:pPr>
        <w:pStyle w:val="Heading1"/>
      </w:pPr>
      <w:r>
        <w:t>Содержание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1 Правила сопоставления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2 Назначение и границы решения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 Общие и дополнительные функции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4 Администратор</w:t>
        <w:tab/>
        <w:t>4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5 Преподаватель</w:t>
        <w:tab/>
        <w:t>5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6 Обучающийся</w:t>
        <w:tab/>
        <w:t>5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7 Надёжность безопасность и совместимость</w:t>
        <w:tab/>
        <w:t>6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8 Пользовательские сценарии и форматы</w:t>
        <w:tab/>
        <w:t>6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9 Уточнения заказчика</w:t>
        <w:tab/>
        <w:t>7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10 Дополнительные возможности</w:t>
        <w:tab/>
        <w:t>9</w:t>
      </w:r>
    </w:p>
    <w:p>
      <w:r>
        <w:br w:type="page"/>
      </w:r>
    </w:p>
    <w:p>
      <w:pPr>
        <w:pStyle w:val="Heading1"/>
      </w:pPr>
      <w:r>
        <w:t>1 Правила сопоставления</w:t>
      </w:r>
    </w:p>
    <w:p>
      <w:r>
        <w:t>Основание — окончательный текст ТЗ «Учебное программное обеспечение для подготовки оператора ДДС города Москвы с использованием искусственного интеллекта», предоставленные изображения АРМ, памятки и уточнения заказчика в Q&amp;A и сообщениях от 21 сентября. Версия программы — 9fb10f8.</w:t>
      </w:r>
    </w:p>
    <w:p>
      <w:r>
        <w:t>«Реализовано» означает, что функция есть в коде и интерфейсе и проверена автоматическими тестами. «Перевыполнено» означает, что решение делает больше, чем требует ТЗ. Количественные результаты приведены в протоколе Т112 ПД 08.</w:t>
      </w:r>
    </w:p>
    <w:p>
      <w:r>
        <w:t xml:space="preserve">Номера внутри разделов ниже служат указателями настоящего сопоставления. </w:t>
      </w:r>
    </w:p>
    <w:p>
      <w:pPr>
        <w:pStyle w:val="Heading1"/>
      </w:pPr>
      <w:r>
        <w:t>2 Назначение и границы решения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63"/>
        <w:gridCol w:w="4056"/>
        <w:gridCol w:w="3435"/>
      </w:tblGrid>
      <w:tr>
        <w:trPr>
          <w:cantSplit/>
          <w:tblHeader/>
        </w:trPr>
        <w:tc>
          <w:tcPr>
            <w:tcW w:type="dxa" w:w="1863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Основание</w:t>
            </w:r>
          </w:p>
        </w:tc>
        <w:tc>
          <w:tcPr>
            <w:tcW w:type="dxa" w:w="4056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Реализация</w:t>
            </w:r>
          </w:p>
        </w:tc>
        <w:tc>
          <w:tcPr>
            <w:tcW w:type="dxa" w:w="3435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Состояние и место</w:t>
            </w:r>
          </w:p>
        </w:tc>
      </w:tr>
      <w:tr>
        <w:trPr>
          <w:cantSplit/>
        </w:trPr>
        <w:tc>
          <w:tcPr>
            <w:tcW w:type="dxa" w:w="18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Разделы 2–4, подготовка ДДС</w:t>
            </w:r>
          </w:p>
        </w:tc>
        <w:tc>
          <w:tcPr>
            <w:tcW w:type="dxa" w:w="40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Приём готовой карточки и реагирование своей службы</w:t>
            </w:r>
          </w:p>
        </w:tc>
        <w:tc>
          <w:tcPr>
            <w:tcW w:type="dxa" w:w="34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Реализовано; рабочее место и workspace.py</w:t>
            </w:r>
          </w:p>
        </w:tc>
      </w:tr>
      <w:tr>
        <w:trPr>
          <w:cantSplit/>
        </w:trPr>
        <w:tc>
          <w:tcPr>
            <w:tcW w:type="dxa" w:w="18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Моделирование происшествий</w:t>
            </w:r>
          </w:p>
        </w:tc>
        <w:tc>
          <w:tcPr>
            <w:tcW w:type="dxa" w:w="40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Учебные вводные, категории, сложность, бригады и доклады</w:t>
            </w:r>
          </w:p>
        </w:tc>
        <w:tc>
          <w:tcPr>
            <w:tcW w:type="dxa" w:w="34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Реализовано; сценарии и библиотека билетов</w:t>
            </w:r>
          </w:p>
        </w:tc>
      </w:tr>
      <w:tr>
        <w:trPr>
          <w:cantSplit/>
        </w:trPr>
        <w:tc>
          <w:tcPr>
            <w:tcW w:type="dxa" w:w="18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Использование ИИ</w:t>
            </w:r>
          </w:p>
        </w:tc>
        <w:tc>
          <w:tcPr>
            <w:tcW w:type="dxa" w:w="40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Авторинг, телефонный диалог, разбор и рекомендации группы</w:t>
            </w:r>
          </w:p>
        </w:tc>
        <w:tc>
          <w:tcPr>
            <w:tcW w:type="dxa" w:w="34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Перевыполнено; generation, llm, ai_review, group_insights</w:t>
            </w:r>
          </w:p>
        </w:tc>
      </w:tr>
      <w:tr>
        <w:trPr>
          <w:cantSplit/>
        </w:trPr>
        <w:tc>
          <w:tcPr>
            <w:tcW w:type="dxa" w:w="18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Изолированный контур</w:t>
            </w:r>
          </w:p>
        </w:tc>
        <w:tc>
          <w:tcPr>
            <w:tcW w:type="dxa" w:w="40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Локальные модели (CPU или GPU) и локальная карта</w:t>
            </w:r>
          </w:p>
        </w:tc>
        <w:tc>
          <w:tcPr>
            <w:tcW w:type="dxa" w:w="34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 в поставочном профиле</w:t>
            </w:r>
          </w:p>
        </w:tc>
      </w:tr>
      <w:tr>
        <w:trPr>
          <w:cantSplit/>
        </w:trPr>
        <w:tc>
          <w:tcPr>
            <w:tcW w:type="dxa" w:w="18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Отсутствие реальных вызовов</w:t>
            </w:r>
          </w:p>
        </w:tc>
        <w:tc>
          <w:tcPr>
            <w:tcW w:type="dxa" w:w="40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Нет внешних SIP-транков и маршрутов экстренной сети</w:t>
            </w:r>
          </w:p>
        </w:tc>
        <w:tc>
          <w:tcPr>
            <w:tcW w:type="dxa" w:w="34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Реализовано; конфигурация Asterisk</w:t>
            </w:r>
          </w:p>
        </w:tc>
      </w:tr>
      <w:tr>
        <w:trPr>
          <w:cantSplit/>
        </w:trPr>
        <w:tc>
          <w:tcPr>
            <w:tcW w:type="dxa" w:w="18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Учёт результатов</w:t>
            </w:r>
          </w:p>
        </w:tc>
        <w:tc>
          <w:tcPr>
            <w:tcW w:type="dxa" w:w="40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Сессии, события, оценки, отчётность</w:t>
            </w:r>
          </w:p>
        </w:tc>
        <w:tc>
          <w:tcPr>
            <w:tcW w:type="dxa" w:w="34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Реализовано; PostgreSQL и assessment</w:t>
            </w:r>
          </w:p>
        </w:tc>
      </w:tr>
    </w:tbl>
    <w:p>
      <w:pPr>
        <w:spacing w:after="0"/>
      </w:pPr>
    </w:p>
    <w:p>
      <w:pPr>
        <w:pStyle w:val="Heading1"/>
      </w:pPr>
      <w:r>
        <w:t>3 Общие и дополнительные функции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4"/>
        <w:gridCol w:w="4657"/>
        <w:gridCol w:w="2344"/>
      </w:tblGrid>
      <w:tr>
        <w:trPr>
          <w:cantSplit/>
          <w:tblHeader/>
        </w:trPr>
        <w:tc>
          <w:tcPr>
            <w:tcW w:type="dxa" w:w="2354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Требование разделов 5–6</w:t>
            </w:r>
          </w:p>
        </w:tc>
        <w:tc>
          <w:tcPr>
            <w:tcW w:type="dxa" w:w="4657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Реализация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23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Эмуляция рабочего места</w:t>
            </w:r>
          </w:p>
        </w:tc>
        <w:tc>
          <w:tcPr>
            <w:tcW w:type="dxa" w:w="465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Карточка, службы, история, реагирование, карта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 по снимкам АРМ заказчика; добавлен пошаговый наставник</w:t>
            </w:r>
          </w:p>
        </w:tc>
      </w:tr>
      <w:tr>
        <w:trPr>
          <w:cantSplit/>
        </w:trPr>
        <w:tc>
          <w:tcPr>
            <w:tcW w:type="dxa" w:w="23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Виртуальная телефония</w:t>
            </w:r>
          </w:p>
        </w:tc>
        <w:tc>
          <w:tcPr>
            <w:tcW w:type="dxa" w:w="465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Asterisk, Voice, SIP-телефон рабочего места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Перевыполнено: реальные SIP-звонки вместо имитации, допустимой для MVP</w:t>
            </w:r>
          </w:p>
        </w:tc>
      </w:tr>
      <w:tr>
        <w:trPr>
          <w:cantSplit/>
        </w:trPr>
        <w:tc>
          <w:tcPr>
            <w:tcW w:type="dxa" w:w="23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Управление заданиями</w:t>
            </w:r>
          </w:p>
        </w:tc>
        <w:tc>
          <w:tcPr>
            <w:tcW w:type="dxa" w:w="465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Группы, назначения, серия и остановка занятия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3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Уровни сложности</w:t>
            </w:r>
          </w:p>
        </w:tc>
        <w:tc>
          <w:tcPr>
            <w:tcW w:type="dxa" w:w="465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Метки сложности, профиль ДДС, адаптивный подбор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3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База учебных материалов</w:t>
            </w:r>
          </w:p>
        </w:tc>
        <w:tc>
          <w:tcPr>
            <w:tcW w:type="dxa" w:w="465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Загрузка, извлечение текста, OCR, справочник ученика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3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Генерация сценариев и эталонов</w:t>
            </w:r>
          </w:p>
        </w:tc>
        <w:tc>
          <w:tcPr>
            <w:tcW w:type="dxa" w:w="465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Черновик, предпросмотр, комментарий, утверждение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3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Локальный каталог доступа</w:t>
            </w:r>
          </w:p>
        </w:tc>
        <w:tc>
          <w:tcPr>
            <w:tcW w:type="dxa" w:w="465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LDAPS и явная привязка локального аккаунта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3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Пакетное обновление</w:t>
            </w:r>
          </w:p>
        </w:tc>
        <w:tc>
          <w:tcPr>
            <w:tcW w:type="dxa" w:w="465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Контейнерные образы, импорт и экспорт содержания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3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Адаптивный интерфейс</w:t>
            </w:r>
          </w:p>
        </w:tc>
        <w:tc>
          <w:tcPr>
            <w:tcW w:type="dxa" w:w="465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Кабинеты и АРМ на экранах от телефона до 1920 px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3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Внутренний API</w:t>
            </w:r>
          </w:p>
        </w:tc>
        <w:tc>
          <w:tcPr>
            <w:tcW w:type="dxa" w:w="465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REST, WebSocket, OpenAPI, AsyncAPI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</w:tbl>
    <w:p>
      <w:pPr>
        <w:spacing w:after="0"/>
      </w:pPr>
    </w:p>
    <w:p>
      <w:pPr>
        <w:pStyle w:val="Heading1"/>
      </w:pPr>
      <w:r>
        <w:t>4 Администратор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91"/>
        <w:gridCol w:w="5054"/>
        <w:gridCol w:w="2110"/>
      </w:tblGrid>
      <w:tr>
        <w:trPr>
          <w:cantSplit/>
          <w:tblHeader/>
        </w:trPr>
        <w:tc>
          <w:tcPr>
            <w:tcW w:type="dxa" w:w="2191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Требование раздела 8</w:t>
            </w:r>
          </w:p>
        </w:tc>
        <w:tc>
          <w:tcPr>
            <w:tcW w:type="dxa" w:w="5054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Реализация</w:t>
            </w:r>
          </w:p>
        </w:tc>
        <w:tc>
          <w:tcPr>
            <w:tcW w:type="dxa" w:w="2110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219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Пользователи и роли</w:t>
            </w:r>
          </w:p>
        </w:tc>
        <w:tc>
          <w:tcPr>
            <w:tcW w:type="dxa" w:w="50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Создание, блокировка, локальные роли</w:t>
            </w:r>
          </w:p>
        </w:tc>
        <w:tc>
          <w:tcPr>
            <w:tcW w:type="dxa" w:w="21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Реализовано; кабинет администратора</w:t>
            </w:r>
          </w:p>
        </w:tc>
      </w:tr>
      <w:tr>
        <w:trPr>
          <w:cantSplit/>
        </w:trPr>
        <w:tc>
          <w:tcPr>
            <w:tcW w:type="dxa" w:w="219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Техническое состояние</w:t>
            </w:r>
          </w:p>
        </w:tc>
        <w:tc>
          <w:tcPr>
            <w:tcW w:type="dxa" w:w="50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Состояния сервисов, нагрузка, события и предупреждения</w:t>
            </w:r>
          </w:p>
        </w:tc>
        <w:tc>
          <w:tcPr>
            <w:tcW w:type="dxa" w:w="21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Реализовано; /operations и host worker</w:t>
            </w:r>
          </w:p>
        </w:tc>
      </w:tr>
      <w:tr>
        <w:trPr>
          <w:cantSplit/>
        </w:trPr>
        <w:tc>
          <w:tcPr>
            <w:tcW w:type="dxa" w:w="219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Управление сервисами</w:t>
            </w:r>
          </w:p>
        </w:tc>
        <w:tc>
          <w:tcPr>
            <w:tcW w:type="dxa" w:w="50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Запуск, остановка и перезапуск из кабинета и командой deploy/manage.py</w:t>
            </w:r>
          </w:p>
        </w:tc>
        <w:tc>
          <w:tcPr>
            <w:tcW w:type="dxa" w:w="21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19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Настройка SIP, БД и производительности</w:t>
            </w:r>
          </w:p>
        </w:tc>
        <w:tc>
          <w:tcPr>
            <w:tcW w:type="dxa" w:w="50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Конфигурация в кабинете администратора, импорт и экспорт XML; секреты только в ENV</w:t>
            </w:r>
          </w:p>
        </w:tc>
        <w:tc>
          <w:tcPr>
            <w:tcW w:type="dxa" w:w="21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19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Резервирование</w:t>
            </w:r>
          </w:p>
        </w:tc>
        <w:tc>
          <w:tcPr>
            <w:tcW w:type="dxa" w:w="50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Ежедневный Docker worker и ручная команда</w:t>
            </w:r>
          </w:p>
        </w:tc>
        <w:tc>
          <w:tcPr>
            <w:tcW w:type="dxa" w:w="21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19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Журналирование</w:t>
            </w:r>
          </w:p>
        </w:tc>
        <w:tc>
          <w:tcPr>
            <w:tcW w:type="dxa" w:w="50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HTTP/WS-аудит, события аккаунтов и учебных действий</w:t>
            </w:r>
          </w:p>
        </w:tc>
        <w:tc>
          <w:tcPr>
            <w:tcW w:type="dxa" w:w="21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 в приложении</w:t>
            </w:r>
          </w:p>
        </w:tc>
      </w:tr>
      <w:tr>
        <w:trPr>
          <w:cantSplit/>
        </w:trPr>
        <w:tc>
          <w:tcPr>
            <w:tcW w:type="dxa" w:w="219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Обновление ПО</w:t>
            </w:r>
          </w:p>
        </w:tc>
        <w:tc>
          <w:tcPr>
            <w:tcW w:type="dxa" w:w="50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Пересборка и перенос контейнерных образов</w:t>
            </w:r>
          </w:p>
        </w:tc>
        <w:tc>
          <w:tcPr>
            <w:tcW w:type="dxa" w:w="21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Реализовано; руководство сервера</w:t>
            </w:r>
          </w:p>
        </w:tc>
      </w:tr>
      <w:tr>
        <w:trPr>
          <w:cantSplit/>
        </w:trPr>
        <w:tc>
          <w:tcPr>
            <w:tcW w:type="dxa" w:w="219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Ограничение учебных полномочий</w:t>
            </w:r>
          </w:p>
        </w:tc>
        <w:tc>
          <w:tcPr>
            <w:tcW w:type="dxa" w:w="50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Разделение административных и преподавательских API</w:t>
            </w:r>
          </w:p>
        </w:tc>
        <w:tc>
          <w:tcPr>
            <w:tcW w:type="dxa" w:w="21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</w:tbl>
    <w:p>
      <w:pPr>
        <w:spacing w:after="0"/>
      </w:pPr>
    </w:p>
    <w:p>
      <w:pPr>
        <w:pStyle w:val="Heading1"/>
      </w:pPr>
      <w:r>
        <w:t>5 Преподаватель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3"/>
        <w:gridCol w:w="5283"/>
        <w:gridCol w:w="1468"/>
      </w:tblGrid>
      <w:tr>
        <w:trPr>
          <w:cantSplit/>
          <w:tblHeader/>
        </w:trPr>
        <w:tc>
          <w:tcPr>
            <w:tcW w:type="dxa" w:w="2603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Требование раздела 8</w:t>
            </w:r>
          </w:p>
        </w:tc>
        <w:tc>
          <w:tcPr>
            <w:tcW w:type="dxa" w:w="5283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Реализация</w:t>
            </w:r>
          </w:p>
        </w:tc>
        <w:tc>
          <w:tcPr>
            <w:tcW w:type="dxa" w:w="1468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26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Создание и выбор заданий</w:t>
            </w:r>
          </w:p>
        </w:tc>
        <w:tc>
          <w:tcPr>
            <w:tcW w:type="dxa" w:w="52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Ручные сценарии, билеты, ИИ-черновики</w:t>
            </w:r>
          </w:p>
        </w:tc>
        <w:tc>
          <w:tcPr>
            <w:tcW w:type="dxa" w:w="14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Подготовка эталонов</w:t>
            </w:r>
          </w:p>
        </w:tc>
        <w:tc>
          <w:tcPr>
            <w:tcW w:type="dxa" w:w="52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Версии рубрик, ожидания ДДС и последовательность</w:t>
            </w:r>
          </w:p>
        </w:tc>
        <w:tc>
          <w:tcPr>
            <w:tcW w:type="dxa" w:w="14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Распределение заданий</w:t>
            </w:r>
          </w:p>
        </w:tc>
        <w:tc>
          <w:tcPr>
            <w:tcW w:type="dxa" w:w="52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Группы, адресные назначения и режим занятия</w:t>
            </w:r>
          </w:p>
        </w:tc>
        <w:tc>
          <w:tcPr>
            <w:tcW w:type="dxa" w:w="14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Проведение занятия</w:t>
            </w:r>
          </w:p>
        </w:tc>
        <w:tc>
          <w:tcPr>
            <w:tcW w:type="dxa" w:w="52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Подготовить, начать, наблюдать, завершить</w:t>
            </w:r>
          </w:p>
        </w:tc>
        <w:tc>
          <w:tcPr>
            <w:tcW w:type="dxa" w:w="14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Несколько карточек</w:t>
            </w:r>
          </w:p>
        </w:tc>
        <w:tc>
          <w:tcPr>
            <w:tcW w:type="dxa" w:w="52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Настраиваемое число активных происшествий</w:t>
            </w:r>
          </w:p>
        </w:tc>
        <w:tc>
          <w:tcPr>
            <w:tcW w:type="dxa" w:w="14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Контроль результата</w:t>
            </w:r>
          </w:p>
        </w:tc>
        <w:tc>
          <w:tcPr>
            <w:tcW w:type="dxa" w:w="52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Карточка попытки, события, ошибки, оценки</w:t>
            </w:r>
          </w:p>
        </w:tc>
        <w:tc>
          <w:tcPr>
            <w:tcW w:type="dxa" w:w="14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Экспертная оценка</w:t>
            </w:r>
          </w:p>
        </w:tc>
        <w:tc>
          <w:tcPr>
            <w:tcW w:type="dxa" w:w="52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Причина, автор, история и отмена решения</w:t>
            </w:r>
          </w:p>
        </w:tc>
        <w:tc>
          <w:tcPr>
            <w:tcW w:type="dxa" w:w="14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Аналитика группы</w:t>
            </w:r>
          </w:p>
        </w:tc>
        <w:tc>
          <w:tcPr>
            <w:tcW w:type="dxa" w:w="52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Сводка, прогресс, типичные ошибки и рекомендации</w:t>
            </w:r>
          </w:p>
        </w:tc>
        <w:tc>
          <w:tcPr>
            <w:tcW w:type="dxa" w:w="14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</w:tbl>
    <w:p>
      <w:pPr>
        <w:spacing w:after="0"/>
      </w:pPr>
    </w:p>
    <w:p>
      <w:pPr>
        <w:pStyle w:val="Heading1"/>
      </w:pPr>
      <w:r>
        <w:t>6 Обучающийся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82"/>
        <w:gridCol w:w="5025"/>
        <w:gridCol w:w="1647"/>
      </w:tblGrid>
      <w:tr>
        <w:trPr>
          <w:cantSplit/>
          <w:tblHeader/>
        </w:trPr>
        <w:tc>
          <w:tcPr>
            <w:tcW w:type="dxa" w:w="2682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Требование раздела 8</w:t>
            </w:r>
          </w:p>
        </w:tc>
        <w:tc>
          <w:tcPr>
            <w:tcW w:type="dxa" w:w="5025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Реализация</w:t>
            </w:r>
          </w:p>
        </w:tc>
        <w:tc>
          <w:tcPr>
            <w:tcW w:type="dxa" w:w="1647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268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Доступ к назначениям</w:t>
            </w:r>
          </w:p>
        </w:tc>
        <w:tc>
          <w:tcPr>
            <w:tcW w:type="dxa" w:w="5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Кабинет «Мои задания»</w:t>
            </w:r>
          </w:p>
        </w:tc>
        <w:tc>
          <w:tcPr>
            <w:tcW w:type="dxa" w:w="16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8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Справочная база</w:t>
            </w:r>
          </w:p>
        </w:tc>
        <w:tc>
          <w:tcPr>
            <w:tcW w:type="dxa" w:w="5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Материалы, доступные ученику</w:t>
            </w:r>
          </w:p>
        </w:tc>
        <w:tc>
          <w:tcPr>
            <w:tcW w:type="dxa" w:w="16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8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Практические задания</w:t>
            </w:r>
          </w:p>
        </w:tc>
        <w:tc>
          <w:tcPr>
            <w:tcW w:type="dxa" w:w="5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Готовая карточка ДДС и полный цикл 112</w:t>
            </w:r>
          </w:p>
        </w:tc>
        <w:tc>
          <w:tcPr>
            <w:tcW w:type="dxa" w:w="16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8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Приём вызовов и сообщений</w:t>
            </w:r>
          </w:p>
        </w:tc>
        <w:tc>
          <w:tcPr>
            <w:tcW w:type="dxa" w:w="5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SIP и текстовый транспорт занятия</w:t>
            </w:r>
          </w:p>
        </w:tc>
        <w:tc>
          <w:tcPr>
            <w:tcW w:type="dxa" w:w="16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8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Промежуточные данные</w:t>
            </w:r>
          </w:p>
        </w:tc>
        <w:tc>
          <w:tcPr>
            <w:tcW w:type="dxa" w:w="5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Сохранённое состояние карточки и история</w:t>
            </w:r>
          </w:p>
        </w:tc>
        <w:tc>
          <w:tcPr>
            <w:tcW w:type="dxa" w:w="16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8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Таймер</w:t>
            </w:r>
          </w:p>
        </w:tc>
        <w:tc>
          <w:tcPr>
            <w:tcW w:type="dxa" w:w="5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30 с до открытия и 3 мин до первой записи; красный при нарушении</w:t>
            </w:r>
          </w:p>
        </w:tc>
        <w:tc>
          <w:tcPr>
            <w:tcW w:type="dxa" w:w="16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8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Прогресс и ошибки</w:t>
            </w:r>
          </w:p>
        </w:tc>
        <w:tc>
          <w:tcPr>
            <w:tcW w:type="dxa" w:w="5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Личные результаты и отчёты</w:t>
            </w:r>
          </w:p>
        </w:tc>
        <w:tc>
          <w:tcPr>
            <w:tcW w:type="dxa" w:w="16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8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Изоляция данных</w:t>
            </w:r>
          </w:p>
        </w:tc>
        <w:tc>
          <w:tcPr>
            <w:tcW w:type="dxa" w:w="5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Проверка роли и владельца на сервере</w:t>
            </w:r>
          </w:p>
        </w:tc>
        <w:tc>
          <w:tcPr>
            <w:tcW w:type="dxa" w:w="16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</w:tbl>
    <w:p>
      <w:pPr>
        <w:spacing w:after="0"/>
      </w:pPr>
    </w:p>
    <w:p>
      <w:pPr>
        <w:pStyle w:val="Heading1"/>
      </w:pPr>
      <w:r>
        <w:t>7 Надёжность безопасность и совместимость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23"/>
        <w:gridCol w:w="5663"/>
        <w:gridCol w:w="1669"/>
      </w:tblGrid>
      <w:tr>
        <w:trPr>
          <w:cantSplit/>
          <w:tblHeader/>
        </w:trPr>
        <w:tc>
          <w:tcPr>
            <w:tcW w:type="dxa" w:w="2023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Требование разделов 7 и 9</w:t>
            </w:r>
          </w:p>
        </w:tc>
        <w:tc>
          <w:tcPr>
            <w:tcW w:type="dxa" w:w="5663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Реализация</w:t>
            </w:r>
          </w:p>
        </w:tc>
        <w:tc>
          <w:tcPr>
            <w:tcW w:type="dxa" w:w="1669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20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Ежедневная копия</w:t>
            </w:r>
          </w:p>
        </w:tc>
        <w:tc>
          <w:tcPr>
            <w:tcW w:type="dxa" w:w="56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Шифрование AES-256-GCM, расписание Docker worker, ручная копия из кабинета</w:t>
            </w:r>
          </w:p>
        </w:tc>
        <w:tc>
          <w:tcPr>
            <w:tcW w:type="dxa" w:w="16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0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Восстановление сервисов</w:t>
            </w:r>
          </w:p>
        </w:tc>
        <w:tc>
          <w:tcPr>
            <w:tcW w:type="dxa" w:w="56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Политики перезапуска, сохранённые состояния сессий</w:t>
            </w:r>
          </w:p>
        </w:tc>
        <w:tc>
          <w:tcPr>
            <w:tcW w:type="dxa" w:w="16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0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Кластер</w:t>
            </w:r>
          </w:p>
        </w:tc>
        <w:tc>
          <w:tcPr>
            <w:tcW w:type="dxa" w:w="56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Две реплики Backend и балансировщик HAProxy</w:t>
            </w:r>
          </w:p>
        </w:tc>
        <w:tc>
          <w:tcPr>
            <w:tcW w:type="dxa" w:w="16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0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Восстановление звонка</w:t>
            </w:r>
          </w:p>
        </w:tc>
        <w:tc>
          <w:tcPr>
            <w:tcW w:type="dxa" w:w="56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Повтор вызова при обрыве, сохранение текста и карточки</w:t>
            </w:r>
          </w:p>
        </w:tc>
        <w:tc>
          <w:tcPr>
            <w:tcW w:type="dxa" w:w="16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0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Шифрование</w:t>
            </w:r>
          </w:p>
        </w:tc>
        <w:tc>
          <w:tcPr>
            <w:tcW w:type="dxa" w:w="56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HTTPS/WSS, SIP TLS/SRTP, TLS к БД, LDAPS</w:t>
            </w:r>
          </w:p>
        </w:tc>
        <w:tc>
          <w:tcPr>
            <w:tcW w:type="dxa" w:w="16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0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RBAC</w:t>
            </w:r>
          </w:p>
        </w:tc>
        <w:tc>
          <w:tcPr>
            <w:tcW w:type="dxa" w:w="56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Серверные проверки ролей и принадлежности</w:t>
            </w:r>
          </w:p>
        </w:tc>
        <w:tc>
          <w:tcPr>
            <w:tcW w:type="dxa" w:w="16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0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Аудит и срок хранения</w:t>
            </w:r>
          </w:p>
        </w:tc>
        <w:tc>
          <w:tcPr>
            <w:tcW w:type="dxa" w:w="56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Ротация и архивирование, политика не менее 183 дней</w:t>
            </w:r>
          </w:p>
        </w:tc>
        <w:tc>
          <w:tcPr>
            <w:tcW w:type="dxa" w:w="16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Перевыполнено: ТЗ требует 6 месяцев</w:t>
            </w:r>
          </w:p>
        </w:tc>
      </w:tr>
      <w:tr>
        <w:trPr>
          <w:cantSplit/>
        </w:trPr>
        <w:tc>
          <w:tcPr>
            <w:tcW w:type="dxa" w:w="20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Локальный SIP-сервер</w:t>
            </w:r>
          </w:p>
        </w:tc>
        <w:tc>
          <w:tcPr>
            <w:tcW w:type="dxa" w:w="56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Asterisk</w:t>
            </w:r>
          </w:p>
        </w:tc>
        <w:tc>
          <w:tcPr>
            <w:tcW w:type="dxa" w:w="16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0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Браузеры и ОС</w:t>
            </w:r>
          </w:p>
        </w:tc>
        <w:tc>
          <w:tcPr>
            <w:tcW w:type="dxa" w:w="56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Веб-интерфейс без плагинов; сервер Linux в контейнерах, рабочие места Windows</w:t>
            </w:r>
          </w:p>
        </w:tc>
        <w:tc>
          <w:tcPr>
            <w:tcW w:type="dxa" w:w="16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</w:tbl>
    <w:p>
      <w:pPr>
        <w:spacing w:after="0"/>
      </w:pPr>
    </w:p>
    <w:p>
      <w:pPr>
        <w:pStyle w:val="Heading1"/>
      </w:pPr>
      <w:r>
        <w:t>8 Пользовательские сценарии и форматы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0"/>
        <w:gridCol w:w="4673"/>
        <w:gridCol w:w="2011"/>
      </w:tblGrid>
      <w:tr>
        <w:trPr>
          <w:cantSplit/>
          <w:tblHeader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Основание</w:t>
            </w:r>
          </w:p>
        </w:tc>
        <w:tc>
          <w:tcPr>
            <w:tcW w:type="dxa" w:w="4673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Реализация</w:t>
            </w:r>
          </w:p>
        </w:tc>
        <w:tc>
          <w:tcPr>
            <w:tcW w:type="dxa" w:w="2011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Раздел 10, настройка среды</w:t>
            </w:r>
          </w:p>
        </w:tc>
        <w:tc>
          <w:tcPr>
            <w:tcW w:type="dxa" w:w="467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Категория, профиль, эталон, предпросмотр и утверждение</w:t>
            </w:r>
          </w:p>
        </w:tc>
        <w:tc>
          <w:tcPr>
            <w:tcW w:type="dxa" w:w="20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Раздел 10, корректировка ИИ</w:t>
            </w:r>
          </w:p>
        </w:tc>
        <w:tc>
          <w:tcPr>
            <w:tcW w:type="dxa" w:w="467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Комментарий преподавателя и новая версия черновика</w:t>
            </w:r>
          </w:p>
        </w:tc>
        <w:tc>
          <w:tcPr>
            <w:tcW w:type="dxa" w:w="20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Раздел 10, грамматика</w:t>
            </w:r>
          </w:p>
        </w:tc>
        <w:tc>
          <w:tcPr>
            <w:tcW w:type="dxa" w:w="467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Принудительная локальная проверка, опечатки в адресе — критические</w:t>
            </w:r>
          </w:p>
        </w:tc>
        <w:tc>
          <w:tcPr>
            <w:tcW w:type="dxa" w:w="20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Раздел 10, заполнение карточки</w:t>
            </w:r>
          </w:p>
        </w:tc>
        <w:tc>
          <w:tcPr>
            <w:tcW w:type="dxa" w:w="467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Полный цикл 112 с голосом заявителя</w:t>
            </w:r>
          </w:p>
        </w:tc>
        <w:tc>
          <w:tcPr>
            <w:tcW w:type="dxa" w:w="20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Перевыполнено: разговор с заявителем заказчик назвал плюсом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Раздел 10, действия с карточкой</w:t>
            </w:r>
          </w:p>
        </w:tc>
        <w:tc>
          <w:tcPr>
            <w:tcW w:type="dxa" w:w="467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Приём, доклад, статусы, результат, завершение</w:t>
            </w:r>
          </w:p>
        </w:tc>
        <w:tc>
          <w:tcPr>
            <w:tcW w:type="dxa" w:w="20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Раздел 11, исходные материалы</w:t>
            </w:r>
          </w:p>
        </w:tc>
        <w:tc>
          <w:tcPr>
            <w:tcW w:type="dxa" w:w="467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32 билета, 96 упражнений, классификатор и памятки</w:t>
            </w:r>
          </w:p>
        </w:tc>
        <w:tc>
          <w:tcPr>
            <w:tcW w:type="dxa" w:w="20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 как учебное содержание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Раздел 12, JSON и XML</w:t>
            </w:r>
          </w:p>
        </w:tc>
        <w:tc>
          <w:tcPr>
            <w:tcW w:type="dxa" w:w="467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API, сценарии, поддерживаемые конфигурации и материалы</w:t>
            </w:r>
          </w:p>
        </w:tc>
        <w:tc>
          <w:tcPr>
            <w:tcW w:type="dxa" w:w="20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 в определённых схемах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Раздел 12, CSV и XLSX</w:t>
            </w:r>
          </w:p>
        </w:tc>
        <w:tc>
          <w:tcPr>
            <w:tcW w:type="dxa" w:w="467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Статистические выгрузки</w:t>
            </w:r>
          </w:p>
        </w:tc>
        <w:tc>
          <w:tcPr>
            <w:tcW w:type="dxa" w:w="20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Раздел 12, PDF</w:t>
            </w:r>
          </w:p>
        </w:tc>
        <w:tc>
          <w:tcPr>
            <w:tcW w:type="dxa" w:w="467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Отчёты и сертификаты</w:t>
            </w:r>
          </w:p>
        </w:tc>
        <w:tc>
          <w:tcPr>
            <w:tcW w:type="dxa" w:w="20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Раздел 12, аудио</w:t>
            </w:r>
          </w:p>
        </w:tc>
        <w:tc>
          <w:tcPr>
            <w:tcW w:type="dxa" w:w="467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Запись учебных звонков</w:t>
            </w:r>
          </w:p>
        </w:tc>
        <w:tc>
          <w:tcPr>
            <w:tcW w:type="dxa" w:w="20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Раздел 13, исходники и документация</w:t>
            </w:r>
          </w:p>
        </w:tc>
        <w:tc>
          <w:tcPr>
            <w:tcW w:type="dxa" w:w="467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Репозиторий и настоящий комплект</w:t>
            </w:r>
          </w:p>
        </w:tc>
        <w:tc>
          <w:tcPr>
            <w:tcW w:type="dxa" w:w="20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Подготовлено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Раздел 15, удобство АРМ</w:t>
            </w:r>
          </w:p>
        </w:tc>
        <w:tc>
          <w:tcPr>
            <w:tcW w:type="dxa" w:w="467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Воспроизведение по изображениям, наставник, горячие клавиши</w:t>
            </w:r>
          </w:p>
        </w:tc>
        <w:tc>
          <w:tcPr>
            <w:tcW w:type="dxa" w:w="20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Разделы 16–17, экспертиза</w:t>
            </w:r>
          </w:p>
        </w:tc>
        <w:tc>
          <w:tcPr>
            <w:tcW w:type="dxa" w:w="467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Стенд, демонстрация, документация и протоколы испытаний</w:t>
            </w:r>
          </w:p>
        </w:tc>
        <w:tc>
          <w:tcPr>
            <w:tcW w:type="dxa" w:w="20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Подготовлено</w:t>
            </w:r>
          </w:p>
        </w:tc>
      </w:tr>
    </w:tbl>
    <w:p>
      <w:pPr>
        <w:spacing w:after="0"/>
      </w:pPr>
    </w:p>
    <w:p>
      <w:pPr>
        <w:pStyle w:val="Heading1"/>
      </w:pPr>
      <w:r>
        <w:t>9 Уточнения заказчика</w:t>
      </w:r>
    </w:p>
    <w:p>
      <w:r>
        <w:t>Сопоставление с вопросами команды от 23.09 и ответами ментора и заказчика от 27.09.2026.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2"/>
        <w:gridCol w:w="3946"/>
        <w:gridCol w:w="3946"/>
      </w:tblGrid>
      <w:tr>
        <w:trPr>
          <w:cantSplit/>
          <w:tblHeader/>
        </w:trPr>
        <w:tc>
          <w:tcPr>
            <w:tcW w:type="dxa" w:w="1462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Вопрос</w:t>
            </w:r>
          </w:p>
        </w:tc>
        <w:tc>
          <w:tcPr>
            <w:tcW w:type="dxa" w:w="3946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Ответ заказчика</w:t>
            </w:r>
          </w:p>
        </w:tc>
        <w:tc>
          <w:tcPr>
            <w:tcW w:type="dxa" w:w="3946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П.1 Версия классификатора</w:t>
            </w:r>
          </w:p>
        </w:tc>
        <w:tc>
          <w:tcPr>
            <w:tcW w:type="dxa" w:w="394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Ответ ожидается</w:t>
            </w:r>
          </w:p>
        </w:tc>
        <w:tc>
          <w:tcPr>
            <w:tcW w:type="dxa" w:w="394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Импортирован v_046_24; присланный v_046_11 отличается только пробелами и заголовками групп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П.2 Назначение получателей</w:t>
            </w:r>
          </w:p>
        </w:tc>
        <w:tc>
          <w:tcPr>
            <w:tcW w:type="dxa" w:w="394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Справочников нет; службы по району обслуживания и подчинённости</w:t>
            </w:r>
          </w:p>
        </w:tc>
        <w:tc>
          <w:tcPr>
            <w:tcW w:type="dxa" w:w="394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Список служб приходит в готовой карточке; ДДС его видит и не меняет; территориальные правила задаёт преподаватель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П.3 Источник правильных данных</w:t>
            </w:r>
          </w:p>
        </w:tc>
        <w:tc>
          <w:tcPr>
            <w:tcW w:type="dxa" w:w="394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Из звонка бригады; ДДС звонит в 112 и сообщает об ошибке; правит только свои поля</w:t>
            </w:r>
          </w:p>
        </w:tc>
        <w:tc>
          <w:tcPr>
            <w:tcW w:type="dxa" w:w="394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Поля карточки 112 в ДДС заблокированы; уточнение появляется после доклада бригады; действие «Сообщить в 112 об ошибке» оценивается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П.4 Алгоритм реагирования</w:t>
            </w:r>
          </w:p>
        </w:tc>
        <w:tc>
          <w:tcPr>
            <w:tcW w:type="dxa" w:w="394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Принято / не принято, начало реагирования, прибытие, проведение работ, завершение, отказ; все статусы</w:t>
            </w:r>
          </w:p>
        </w:tc>
        <w:tc>
          <w:tcPr>
            <w:tcW w:type="dxa" w:w="394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Статусы проходятся по порядку без пропусков; завершение невозможно, пока цикл не пройден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П.5 Нормативы времени</w:t>
            </w:r>
          </w:p>
        </w:tc>
        <w:tc>
          <w:tcPr>
            <w:tcW w:type="dxa" w:w="394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30 с — от появления до открытия; 3 мин — до первой записи (статус и текст); остальное не нормируется; отказ мотивированный</w:t>
            </w:r>
          </w:p>
        </w:tc>
        <w:tc>
          <w:tcPr>
            <w:tcW w:type="dxa" w:w="394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Реализовано именно так; общего лимита обработки нет; комментарий к каждому статусу обязателен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П.6 Поправки преподавателя</w:t>
            </w:r>
          </w:p>
        </w:tc>
        <w:tc>
          <w:tcPr>
            <w:tcW w:type="dxa" w:w="394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Преподаватель — конечный валидатор, его действия дообучают модель</w:t>
            </w:r>
          </w:p>
        </w:tc>
        <w:tc>
          <w:tcPr>
            <w:tcW w:type="dxa" w:w="394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Исправления преподавателя сохраняются и подмешиваются в последующие запросы к модели; выставленные оценки не меняются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П.7 Голосовой маршрут</w:t>
            </w:r>
          </w:p>
        </w:tc>
        <w:tc>
          <w:tcPr>
            <w:tcW w:type="dxa" w:w="394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ДДС — вышестоящий начальник и ДДС — руководитель бригады; физический телефон не обязателен</w:t>
            </w:r>
          </w:p>
        </w:tc>
        <w:tc>
          <w:tcPr>
            <w:tcW w:type="dxa" w:w="394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Доклад начальнику дежурной смены и разговор с бригадой через программный или аппаратный SIP-телефон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П.8 Задержка и стенд</w:t>
            </w:r>
          </w:p>
        </w:tc>
        <w:tc>
          <w:tcPr>
            <w:tcW w:type="dxa" w:w="394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На выбор команды; задержка не должна мешать восприятию</w:t>
            </w:r>
          </w:p>
        </w:tc>
        <w:tc>
          <w:tcPr>
            <w:tcW w:type="dxa" w:w="394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Типовые ходы без модели около 0,2 с; модель на GPU около 0,4 с, на CPU около 2 с; устройство выбирает администратор</w:t>
            </w:r>
          </w:p>
        </w:tc>
      </w:tr>
    </w:tbl>
    <w:p>
      <w:pPr>
        <w:spacing w:after="0"/>
      </w:pPr>
    </w:p>
    <w:p>
      <w:r>
        <w:t>Ранее уточнено: ДДС получает готовую карточку (основной режим actions; полный цикл 112 сохранён отдельно); диспетчер управляет только своей службой; универсальный алгоритм ДДС для всех служб; двухфакторный вход не включён в основной маршрут, локальная аутентификация, LDAPS и RBAC сохранены.</w:t>
      </w:r>
    </w:p>
    <w:p>
      <w:pPr>
        <w:pStyle w:val="Heading1"/>
      </w:pPr>
      <w:r>
        <w:t>10 Дополнительные возможности</w:t>
      </w:r>
    </w:p>
    <w:p>
      <w:r>
        <w:t>К дополнительным возможностям относятся отдельный режим полного цикла 112, повторно запускаемые подсказки интерфейса, воспроизводимый разбор решений ДДС, история экспертной оценки, расширяемые территориальные правила, рекомендации по группе отдельная оптимизированная модель телефонного диалога с выбором CPU/GPU и обучающее занятие с пошаговым наставником.</w:t>
      </w:r>
    </w:p>
    <w:p>
      <w:r>
        <w:t>Эти функции расширяют учебный процесс. Измеренные значения и условия приведены в Т112 ПД 08; программа испытаний — в Т112 ПД 10.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sz w:val="20"/>
      </w:rPr>
      <w:t>Т112 ПД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0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ind w:firstLine="0"/>
      <w:outlineLvl w:val="1"/>
    </w:pPr>
    <w:rPr>
      <w:rFonts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</w:pPr>
    <w:rPr>
      <w:rFonts w:ascii="Times New Roman" w:hAnsi="Times New Roman" w:eastAsia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0"/>
    </w:pPr>
    <w:rPr>
      <w:rFonts w:ascii="Times New Roman" w:hAnsi="Times New Roman" w:eastAsia="Times New Roman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Times New Roman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Сопоставление реализации с требованиями ТЗ и уточнениями заказчика</dc:title>
  <dc:subject>Т112 ПД 07</dc:subject>
  <dc:creator>Кодзаев Николай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