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112 AI Trainer</w:t>
      </w:r>
    </w:p>
    <w:p>
      <w:pPr>
        <w:pStyle w:val="Subtitle"/>
      </w:pPr>
      <w:r>
        <w:t>Как работает тренажёр и как им пользоваться</w:t>
      </w:r>
    </w:p>
    <w:p>
      <w:r>
        <w:t>112 AI Trainer помогает обучать диспетчеров ДДС: принимать карточки происшествий, организовывать реагирование, разговаривать с дежурным и бригадой, вести статусы и разбирать ошибки. Это единое руководство по продукту: здесь описаны возможности, настройка сервера и телефона, действия преподавателя и полный путь ученика.</w:t>
      </w:r>
    </w:p>
    <w:p>
      <w:pPr>
        <w:pStyle w:val="Heading1"/>
      </w:pPr>
      <w:r>
        <w:t>Содержание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Что представляет собой продукт</w:t>
        <w:tab/>
        <w:t>2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Как посмотреть основные механики</w:t>
        <w:tab/>
        <w:t>2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Как устроен учебный процесс</w:t>
        <w:tab/>
        <w:t>3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Работа преподавателя</w:t>
        <w:tab/>
        <w:t>4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Работа ученика</w:t>
        <w:tab/>
        <w:t>12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Как работает голос и локальный ИИ</w:t>
        <w:tab/>
        <w:t>19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Что показывает оценка</w:t>
        <w:tab/>
        <w:t>20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Установка на сервер</w:t>
        <w:tab/>
        <w:t>20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Подключение компьютера ученика</w:t>
        <w:tab/>
        <w:t>25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Возможности сопровождения</w:t>
        <w:tab/>
        <w:t>29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Технологии</w:t>
        <w:tab/>
        <w:t>30</w:t>
      </w:r>
    </w:p>
    <w:p>
      <w:pPr>
        <w:tabs>
          <w:tab w:pos="9071" w:val="right" w:leader="dot"/>
        </w:tabs>
        <w:spacing w:line="240" w:lineRule="auto" w:after="60"/>
        <w:ind w:firstLine="0"/>
      </w:pPr>
      <w:r>
        <w:rPr>
          <w:sz w:val="24"/>
        </w:rPr>
        <w:t>Производительность и развитие</w:t>
        <w:tab/>
        <w:t>30</w:t>
      </w:r>
    </w:p>
    <w:p>
      <w:r>
        <w:br w:type="page"/>
      </w:r>
    </w:p>
    <w:p>
      <w:pPr>
        <w:pStyle w:val="Heading1"/>
      </w:pPr>
      <w:r>
        <w:t>Что представляет собой продукт</w:t>
      </w:r>
    </w:p>
    <w:p>
      <w:r>
        <w:t>112 AI Trainer воспроизводит работу диспетчера дежурно-диспетчерской службы. Ученик получает заполненную карточку от Системы-112, проверяет её, принимает решение, назначает бригаду и передаёт сведения по телефону. Затем принимает доклады с места, обновляет состояние своей службы и фиксирует результат работ.</w:t>
      </w:r>
    </w:p>
    <w:p>
      <w:r>
        <w:t>Преподаватель выбирает задания, запускает занятие и наблюдает за группой. После завершения он видит оценку каждого решения, время реакции, пропущенные действия и типичные ошибки. В библиотеке подготовлены 96 упражнений. Можно редактировать их или создавать новые с помощью локального ИИ.</w:t>
      </w:r>
    </w:p>
    <w:p>
      <w:r>
        <w:t>Сервер выполняет распознавание речи, генерацию ответов и озвучивание локально. Минимальная конфигурация работает на CPU; видеокарта при наличии ускоряет ответы модели примерно в пять раз. Облачные провайдеры не нужны. На компьютере ученика работают браузер и IP-телефон.</w:t>
      </w:r>
    </w:p>
    <w:p>
      <w:pPr>
        <w:pStyle w:val="Heading1"/>
      </w:pPr>
      <w:r>
        <w:t>Как посмотреть основные механики</w:t>
      </w:r>
    </w:p>
    <w:p>
      <w:r>
        <w:t>Если сервер уже настроен, для демонстрации достаточно двух учётных записей: преподавателя и ученика. Для голосового прохода нужен зарегистрированный MicroSIP или IP-телефон.</w:t>
      </w:r>
    </w:p>
    <w:p>
      <w:r>
        <w:t>1. Преподаватель открывает «Учебные билеты», выбирает ситуацию и публикует сценарий.</w:t>
      </w:r>
    </w:p>
    <w:p>
      <w:r>
        <w:t>2. В кабинете создаёт группу и добавляет ученика.</w:t>
      </w:r>
    </w:p>
    <w:p>
      <w:r>
        <w:t>3. Подготавливает занятие в режиме готовых карточек ДДС, выбирает сценарий и SIP-номер ученика.</w:t>
      </w:r>
    </w:p>
    <w:p>
      <w:r>
        <w:t>4. Запускает занятие. Ученик входит в своё рабочее место и получает карточку.</w:t>
      </w:r>
    </w:p>
    <w:p>
      <w:r>
        <w:t>5. Ученик открывает карточку за 30 секунд и за 3 минуты вносит первую запись — статус и текст.</w:t>
      </w:r>
    </w:p>
    <w:p>
      <w:r>
        <w:t>6. Назначает бригаду, нажимает «Доложить по телефону» и отвечает на звонок в MicroSIP.</w:t>
      </w:r>
    </w:p>
    <w:p>
      <w:r>
        <w:t>7. Передаёт адрес и сведения о происшествии, отвечает на вопросы собеседника.</w:t>
      </w:r>
    </w:p>
    <w:p>
      <w:r>
        <w:t>8. Получает доклады о ходе работ, задаёт уточнения и меняет статус своей службы.</w:t>
      </w:r>
    </w:p>
    <w:p>
      <w:r>
        <w:t>9. Записывает результат перед «Работы завершены», отмечает карточку обработанной и завершает попытку.</w:t>
      </w:r>
    </w:p>
    <w:p>
      <w:r>
        <w:t>10. Преподаватель открывает отчёт, разбирает ошибки и при необходимости назначает следующее упражнение.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3698550</wp:posOffset>
            </wp:positionH>
            <wp:positionV relativeFrom="paragraph">
              <wp:posOffset>1336500</wp:posOffset>
            </wp:positionV>
            <wp:extent cx="708750" cy="263250"/>
            <wp:wrapNone/>
            <wp:docPr id="3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708750" cy="2632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4305700</wp:posOffset>
            </wp:positionH>
            <wp:positionV relativeFrom="paragraph">
              <wp:posOffset>1234900</wp:posOffset>
            </wp:positionV>
            <wp:extent cx="203200" cy="203200"/>
            <wp:wrapNone/>
            <wp:docPr id="4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3678300</wp:posOffset>
            </wp:positionH>
            <wp:positionV relativeFrom="paragraph">
              <wp:posOffset>2227500</wp:posOffset>
            </wp:positionV>
            <wp:extent cx="729000" cy="202500"/>
            <wp:wrapNone/>
            <wp:docPr id="5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729000" cy="202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4305700</wp:posOffset>
            </wp:positionH>
            <wp:positionV relativeFrom="paragraph">
              <wp:posOffset>2328400</wp:posOffset>
            </wp:positionV>
            <wp:extent cx="203200" cy="203200"/>
            <wp:wrapNone/>
            <wp:docPr id="6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Вход в тренажёр</w:t>
      </w:r>
    </w:p>
    <w:p>
      <w:pPr>
        <w:spacing w:line="240" w:lineRule="auto"/>
        <w:ind w:firstLine="0"/>
      </w:pPr>
      <w:r>
        <w:rPr>
          <w:sz w:val="22"/>
        </w:rPr>
        <w:t>1 — учётные данные; 2 — переход после заполнения формы.</w:t>
      </w:r>
    </w:p>
    <w:p>
      <w:pPr>
        <w:pStyle w:val="Heading1"/>
      </w:pPr>
      <w:r>
        <w:t>Как устроен учебный процесс</w:t>
      </w:r>
    </w:p>
    <w:p>
      <w:pPr>
        <w:pStyle w:val="Heading2"/>
      </w:pPr>
      <w:r>
        <w:t>Режим ДДС</w:t>
      </w:r>
    </w:p>
    <w:p>
      <w:r>
        <w:t>Основной режим начинается с готовой карточки. Получатели уже определены. Ученик управляет своей ДДС, видит другие службы и может связаться с ними при наличии номера. Добавлять службы и менять чужие статусы в этом режиме нельзя.</w:t>
      </w:r>
    </w:p>
    <w:p>
      <w:r>
        <w:t>Нормативы по ответу заказчика 27.09.2026: 30 секунд — от поступления карточки до её открытия, 3 минуты — до первой записи своей службы (статус и текст); дальше сроки не нормируются. Каждый статус цикла ставится по докладу бригады и сопровождается комментарием. При непринятии указывается причина; для дубля — номер основной карточки. Ошибку в карточке 112 ДДС не правит, а сообщает в 112 кнопкой «Сообщить в 112 об ошибке».</w:t>
      </w:r>
    </w:p>
    <w:p>
      <w:r>
        <w:t>После приёма ученик выбирает бригаду. Ход происшествия развивается через оперативные доклады. Сообщение о выезде открывает соответствующий этап, прибытие и начало работ подтверждаются следующими вводными. Перед закрытием нужно внести результат. Прокликать статусы без докладов и сразу закрыть происшествие не получится.</w:t>
      </w:r>
    </w:p>
    <w:p>
      <w:pPr>
        <w:pStyle w:val="Heading2"/>
      </w:pPr>
      <w:r>
        <w:t>Режим полного цикла 112</w:t>
      </w:r>
    </w:p>
    <w:p>
      <w:r>
        <w:t>Дополнительный режим начинается с обращения заявителя. Ученик задаёт вопросы, заполняет поля адреса, описывает происшествие, классифицирует его и выбирает службы. Оцениваются переданные факты, заполнение и действия.</w:t>
      </w:r>
    </w:p>
    <w:p>
      <w:pPr>
        <w:pStyle w:val="Heading2"/>
      </w:pPr>
      <w:r>
        <w:t>Несколько карточек и сложность</w:t>
      </w:r>
    </w:p>
    <w:p>
      <w:r>
        <w:t>Преподаватель задаёт общее число карточек и число одновременно открытых происшествий. Пока одна бригада едет, ученик принимает следующую карточку; новый доклад возвращает его к предыдущему событию. Каждая карточка имеет свою историю и сроки.</w:t>
      </w:r>
    </w:p>
    <w:p>
      <w:r>
        <w:t>У заданий есть категория, профиль ДДС и сложность. Подбор сложности может учитывать предыдущие результаты ученика. Для самостоятельной тренировки используются отдельные назначения, для управляемого занятия — серия карточек.</w:t>
      </w:r>
    </w:p>
    <w:p>
      <w:pPr>
        <w:pStyle w:val="Heading1"/>
      </w:pPr>
      <w:r>
        <w:t>Работа преподавателя</w:t>
      </w:r>
    </w:p>
    <w:p>
      <w:pPr>
        <w:pStyle w:val="Heading2"/>
      </w:pPr>
      <w:r>
        <w:t>Начало работы</w:t>
      </w:r>
    </w:p>
    <w:p>
      <w:r>
        <w:t>Кабинет преподавателя объединяет группы, задания, сценарии и результаты. Основной учебный режим — работа диспетчера ДДС с готовой карточкой. Режим полного цикла 112 выбирается отдельно для тренировки приёма сообщения и заполнения.</w:t>
      </w:r>
    </w:p>
    <w:p>
      <w:r>
        <w:t>Преподаватель отвечает за содержание эталонов, профиль службы и методические сроки задания. Сгенерированный ИИ текст сначала является черновиком. Публикация и назначение выполняются после проверки человеком.</w:t>
      </w:r>
    </w:p>
    <w:p>
      <w:pPr>
        <w:pStyle w:val="Heading2"/>
      </w:pPr>
      <w:r>
        <w:t>Что подготовить</w:t>
      </w:r>
    </w:p>
    <w:p>
      <w:r>
        <w:t>Администратор должен создать учётную запись преподавателя и учётные записи учеников. Для SIP-занятия заранее требуется таблица «ученик — рабочее место — внутренний номер». Например, курсант на АРМ-1 использует номер 201; номер не следует назначать одновременно другому активному рабочему месту.</w:t>
      </w:r>
    </w:p>
    <w:p>
      <w:r>
        <w:t>Откройте адрес сервера, войдите и убедитесь, что показан «Кабинет преподавателя». Если отображается кабинет ученика, проверьте логин и роль у администратора. Для работы с моделью сервер должен иметь подготовленные локальные веса; вычисления выполняются на CPU.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eac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2058300</wp:posOffset>
            </wp:positionH>
            <wp:positionV relativeFrom="paragraph">
              <wp:posOffset>1417500</wp:posOffset>
            </wp:positionV>
            <wp:extent cx="648000" cy="283500"/>
            <wp:wrapNone/>
            <wp:docPr id="8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648000" cy="283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1956700</wp:posOffset>
            </wp:positionH>
            <wp:positionV relativeFrom="paragraph">
              <wp:posOffset>1315900</wp:posOffset>
            </wp:positionV>
            <wp:extent cx="203200" cy="203200"/>
            <wp:wrapNone/>
            <wp:docPr id="9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3394800</wp:posOffset>
            </wp:positionH>
            <wp:positionV relativeFrom="paragraph">
              <wp:posOffset>769500</wp:posOffset>
            </wp:positionV>
            <wp:extent cx="972000" cy="384750"/>
            <wp:wrapNone/>
            <wp:docPr id="10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972000" cy="384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4265200</wp:posOffset>
            </wp:positionH>
            <wp:positionV relativeFrom="paragraph">
              <wp:posOffset>667900</wp:posOffset>
            </wp:positionV>
            <wp:extent cx="203200" cy="203200"/>
            <wp:wrapNone/>
            <wp:docPr id="11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4447800</wp:posOffset>
            </wp:positionH>
            <wp:positionV relativeFrom="paragraph">
              <wp:posOffset>2652750</wp:posOffset>
            </wp:positionV>
            <wp:extent cx="891000" cy="384750"/>
            <wp:wrapNone/>
            <wp:docPr id="12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1">
                      <a:off x="0" y="0"/>
                      <a:ext cx="891000" cy="384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4346200</wp:posOffset>
            </wp:positionH>
            <wp:positionV relativeFrom="paragraph">
              <wp:posOffset>2935900</wp:posOffset>
            </wp:positionV>
            <wp:extent cx="203200" cy="203200"/>
            <wp:wrapNone/>
            <wp:docPr id="13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Кабинет преподавателя</w:t>
      </w:r>
    </w:p>
    <w:p>
      <w:pPr>
        <w:spacing w:line="240" w:lineRule="auto"/>
        <w:ind w:firstLine="0"/>
      </w:pPr>
      <w:r>
        <w:rPr>
          <w:sz w:val="22"/>
        </w:rPr>
        <w:t>1 — создать группу; 2 — открыть сценарии; 3 — назначить отдельное задание.</w:t>
      </w:r>
    </w:p>
    <w:p>
      <w:pPr>
        <w:pStyle w:val="Heading2"/>
      </w:pPr>
      <w:r>
        <w:t>Создание группы</w:t>
      </w:r>
    </w:p>
    <w:p>
      <w:r>
        <w:t>В блоке «Группы» введите название и нажмите «Создать». Добавьте существующие учётные записи учеников в группу. Проверьте состав перед назначением задания. Если ученик отсутствует в списке, его аккаунт создаёт администратор.</w:t>
      </w:r>
    </w:p>
    <w:p>
      <w:r>
        <w:t>Различайте отдельное задание и общее занятие. «Новое задание» назначает выбранный сценарий группе. «Общее занятие — серия карточек» управляет выдачей нескольких карточек, параллельной работой и остановкой преподавателем.</w:t>
      </w:r>
    </w:p>
    <w:p>
      <w:pPr>
        <w:pStyle w:val="Heading2"/>
      </w:pPr>
      <w:r>
        <w:t>Выбор готового упражнения</w:t>
      </w:r>
    </w:p>
    <w:p>
      <w:r>
        <w:t>Откройте «Учебные билеты». Выберите билет и ситуацию, просмотрите текст, подготовленную карточку, свою ДДС, бригаду и этапы реагирования. Создайте или опубликуйте нужную версию в библиотеке сценариев. Для работы в вашем контуре проверьте адрес и территорию: некоторые исходные билеты описывают другие регионы.</w:t>
      </w:r>
    </w:p>
    <w:p>
      <w:r>
        <w:t>В библиотеке отберите сценарии по категории, сложности и профилю ДДС. До занятия проверьте, что исходная карточка действительно заполнена, получатели известны и в эталоне заданы ожидаемые решения, доклад и результат.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tick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Библиотека учебных билетов</w:t>
      </w:r>
    </w:p>
    <w:p>
      <w:pPr>
        <w:pStyle w:val="Heading2"/>
      </w:pPr>
      <w:r>
        <w:t>Создание сценария с помощью ИИ</w:t>
      </w:r>
    </w:p>
    <w:p>
      <w:r>
        <w:t>Откройте страницу генерации из библиотеки сценариев. Выберите режим «Готовая карточка ДДС» либо полный цикл 112. Укажите свою службу, категорию, сложность, профиль, учебные цели и методическое задание. Опишите, что ученик должен проверить и какие вводные получит.</w:t>
      </w:r>
    </w:p>
    <w:p>
      <w:r>
        <w:t>Нажмите «Создать черновик». Генерация сценария использует отдельную локальную модель и более длинный бюджет, чем телефонная реплика. Не запускайте повторную генерацию только потому, что она длится дольше 15 секунд; сначала проверьте состояние текущего запроса.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gene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4366800</wp:posOffset>
            </wp:positionH>
            <wp:positionV relativeFrom="paragraph">
              <wp:posOffset>891000</wp:posOffset>
            </wp:positionV>
            <wp:extent cx="324000" cy="291600"/>
            <wp:wrapNone/>
            <wp:docPr id="16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324000" cy="2916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4589200</wp:posOffset>
            </wp:positionH>
            <wp:positionV relativeFrom="paragraph">
              <wp:posOffset>789400</wp:posOffset>
            </wp:positionV>
            <wp:extent cx="203200" cy="203200"/>
            <wp:wrapNone/>
            <wp:docPr id="17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4366800</wp:posOffset>
            </wp:positionH>
            <wp:positionV relativeFrom="paragraph">
              <wp:posOffset>2511000</wp:posOffset>
            </wp:positionV>
            <wp:extent cx="202500" cy="486000"/>
            <wp:wrapNone/>
            <wp:docPr id="18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202500" cy="486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4467700</wp:posOffset>
            </wp:positionH>
            <wp:positionV relativeFrom="paragraph">
              <wp:posOffset>2409400</wp:posOffset>
            </wp:positionV>
            <wp:extent cx="203200" cy="203200"/>
            <wp:wrapNone/>
            <wp:docPr id="19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2321550</wp:posOffset>
            </wp:positionH>
            <wp:positionV relativeFrom="paragraph">
              <wp:posOffset>3483000</wp:posOffset>
            </wp:positionV>
            <wp:extent cx="830250" cy="68850"/>
            <wp:wrapNone/>
            <wp:docPr id="20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830250" cy="688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3050200</wp:posOffset>
            </wp:positionH>
            <wp:positionV relativeFrom="paragraph">
              <wp:posOffset>3381400</wp:posOffset>
            </wp:positionV>
            <wp:extent cx="203200" cy="203200"/>
            <wp:wrapNone/>
            <wp:docPr id="21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Форма генерации сценария и эталона</w:t>
      </w:r>
    </w:p>
    <w:p>
      <w:pPr>
        <w:spacing w:line="240" w:lineRule="auto"/>
        <w:ind w:firstLine="0"/>
      </w:pPr>
      <w:r>
        <w:rPr>
          <w:sz w:val="22"/>
        </w:rPr>
        <w:t>1 — режим задания; 2 — описание учебной ситуации; 3 — создание черновика.</w:t>
      </w:r>
    </w:p>
    <w:p>
      <w:r>
        <w:t>Откройте результат. Проверьте адресные поля, классификацию, получателей, правильную службу, телефонограмму, последовательность докладов, комментарий перед завершением и критерии отказа. Если требуется исправление, напишите конкретный комментарий: например, «сохранить адрес, добавить обязательную передачу сведений о пострадавшем». После переработки снова просмотрите черновик. Только после этого утвердите и опубликуйте версию.</w:t>
      </w:r>
    </w:p>
    <w:p>
      <w:pPr>
        <w:pStyle w:val="Heading2"/>
      </w:pPr>
      <w:r>
        <w:t>Эталоны и оценка</w:t>
      </w:r>
    </w:p>
    <w:p>
      <w:r>
        <w:t>Через «Настроить эталоны» задайте критерии полей, последовательность действий, пороги ошибок и срок задания. Для ДДС оценивание должно касаться решений, а не только заполненности исходной карточки.</w:t>
      </w:r>
    </w:p>
    <w:p>
      <w:r>
        <w:t>Укажите, должна ли служба принять карточку, что должно прозвучать в докладе, какие вводные открывают статусы и какой результат требуется перед закрытием. Проверяйте достижимость сроков с учётом телефонных реплик. Новые правила применяются к будущим попыткам.</w:t>
      </w:r>
    </w:p>
    <w:p>
      <w:pPr>
        <w:pStyle w:val="Heading2"/>
      </w:pPr>
      <w:r>
        <w:t>Подготовка общего занятия</w:t>
      </w:r>
    </w:p>
    <w:p>
      <w:r>
        <w:t>В форме общего занятия задайте название и группу. Выберите режим, категории и несколько сценариев. Для режима ДДС используйте подготовленные карточки из сценариев либо предусмотренные формой карточки из завершённых работ.</w:t>
      </w:r>
    </w:p>
    <w:p>
      <w:r>
        <w:t>Укажите число карточек каждому ученику и количество одновременно открытых карточек. Параллельность карточек тренирует переключение внимания; не увеличивайте её для новичков без учебной цели. При необходимости включите подбор сложности по результатам или выдачу до остановки преподавателем.</w:t>
      </w:r>
    </w:p>
    <w:p>
      <w:r>
        <w:t>В поле «Канал карточек» выберите «SIP-звонок». В появившемся списке укажите отдельный SIP-номер каждого ученика группы, например 201 и 202. Транспорт выбирается для занятия, а номера — для его участников. Проверьте регистрацию MicroSIP на этих номерах. Нажмите «Подготовить занятие», затем «Начать». Карточки начнут поступать после запуска занятия.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s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2017800</wp:posOffset>
            </wp:positionH>
            <wp:positionV relativeFrom="paragraph">
              <wp:posOffset>526500</wp:posOffset>
            </wp:positionV>
            <wp:extent cx="526500" cy="567000"/>
            <wp:wrapNone/>
            <wp:docPr id="23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526500" cy="567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2442700</wp:posOffset>
            </wp:positionH>
            <wp:positionV relativeFrom="paragraph">
              <wp:posOffset>424900</wp:posOffset>
            </wp:positionV>
            <wp:extent cx="203200" cy="203200"/>
            <wp:wrapNone/>
            <wp:docPr id="24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4002300</wp:posOffset>
            </wp:positionH>
            <wp:positionV relativeFrom="paragraph">
              <wp:posOffset>1628100</wp:posOffset>
            </wp:positionV>
            <wp:extent cx="567000" cy="356400"/>
            <wp:wrapNone/>
            <wp:docPr id="25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567000" cy="3564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4467700</wp:posOffset>
            </wp:positionH>
            <wp:positionV relativeFrom="paragraph">
              <wp:posOffset>1882900</wp:posOffset>
            </wp:positionV>
            <wp:extent cx="203200" cy="203200"/>
            <wp:wrapNone/>
            <wp:docPr id="26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1815300</wp:posOffset>
            </wp:positionH>
            <wp:positionV relativeFrom="paragraph">
              <wp:posOffset>2259900</wp:posOffset>
            </wp:positionV>
            <wp:extent cx="729000" cy="372600"/>
            <wp:wrapNone/>
            <wp:docPr id="27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729000" cy="3726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2442700</wp:posOffset>
            </wp:positionH>
            <wp:positionV relativeFrom="paragraph">
              <wp:posOffset>2530900</wp:posOffset>
            </wp:positionV>
            <wp:extent cx="203200" cy="203200"/>
            <wp:wrapNone/>
            <wp:docPr id="28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Параметры серии карточек</w:t>
      </w:r>
    </w:p>
    <w:p>
      <w:pPr>
        <w:spacing w:line="240" w:lineRule="auto"/>
        <w:ind w:firstLine="0"/>
      </w:pPr>
      <w:r>
        <w:rPr>
          <w:sz w:val="22"/>
        </w:rPr>
        <w:t>1 — выбрать готовые карточки; 2 — задать число карточек; 3 — настроить одновременную работу.</w:t>
      </w:r>
    </w:p>
    <w:p>
      <w:pPr>
        <w:pStyle w:val="Heading2"/>
      </w:pPr>
      <w:r>
        <w:t>Проведение занятия</w:t>
      </w:r>
    </w:p>
    <w:p>
      <w:r>
        <w:t>Сообщите ученикам название занятия. Наблюдайте за состоянием участников, текущей карточкой, временем, действиями и результатами. Живой экран обновляется автоматически; кнопка обновления используется для повторного запроса при необходимости.</w:t>
      </w:r>
    </w:p>
    <w:p>
      <w:r>
        <w:t>Не исправляйте незаметно сценарий активной попытки. Если обнаружена методическая ошибка, остановите занятие с понятной причиной и подготовьте новую версию. При сетевой проблеме сначала проверьте сохранённую попытку, чтобы не создавать дубли.</w:t>
      </w:r>
    </w:p>
    <w:p>
      <w:r>
        <w:t>Преподаватель может завершить занятие. Перед остановкой предупредите участников и проверьте состояние звонков. После остановки просмотрите отчёт по группе и отдельным карточкам.</w:t>
      </w:r>
    </w:p>
    <w:p>
      <w:pPr>
        <w:pStyle w:val="Heading2"/>
      </w:pPr>
      <w:r>
        <w:t>Проверка и экспертная оценка</w:t>
      </w:r>
    </w:p>
    <w:p>
      <w:r>
        <w:t>Откройте «Оценка и статистика». Выберите группу и завершённую попытку. Раздельно просмотрите автоматические критерии, решения диспетчера, последовательность событий и ИИ-разбор. Сверьте спорный вывод с самой карточкой и докладом.</w:t>
      </w:r>
    </w:p>
    <w:p>
      <w:r>
        <w:t>Если автоматический результат требует корректировки, оформите экспертное решение с оценкой, вердиктом и причиной. История изменений сохраняется; не используйте прямое редактирование БД для исправления оценки.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assessme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Оценка и статистика группы</w:t>
      </w:r>
    </w:p>
    <w:p>
      <w:pPr>
        <w:pStyle w:val="Heading2"/>
      </w:pPr>
      <w:r>
        <w:t>Рекомендации и материалы</w:t>
      </w:r>
    </w:p>
    <w:p>
      <w:r>
        <w:t>Сводка типичных ошибок показывает, какие действия вызывают затруднения. Запросите рекомендации ИИ по группе, оцените предложенные упражнения и назначьте подходящие задания самостоятельно.</w:t>
      </w:r>
    </w:p>
    <w:p>
      <w:r>
        <w:t>В «Методических материалах» загрузите документ, проверьте извлечённый текст и область доступности. Для скана убедитесь, что распознавание не потеряло адреса, номера и отрицания. Нечитаемый материал исправьте или замените перед использованием в генерации.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materi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Справочная библиотека</w:t>
      </w:r>
    </w:p>
    <w:p>
      <w:pPr>
        <w:pStyle w:val="Heading2"/>
      </w:pPr>
      <w:r>
        <w:t>Выгрузка и завершение</w:t>
      </w:r>
    </w:p>
    <w:p>
      <w:r>
        <w:t>Для отчётности используйте доступные CSV, XLSX или JSON. PDF-отчёт по карточке и сертификат имеют разное назначение: первый объясняет результат попытки, второй оформляет результат обучения. Перед выдачей сертификата проверьте сведения ученика и основание.</w:t>
      </w:r>
    </w:p>
    <w:p>
      <w:r>
        <w:t>Завершите активное занятие, убедитесь, что результаты доступны после повторного открытия, затем выйдите из системы. Для дальнейшей работы сохраните ссылки на нужные версии сценариев и список типичных ошибок.</w:t>
      </w:r>
    </w:p>
    <w:p>
      <w:pPr>
        <w:pStyle w:val="Heading2"/>
      </w:pPr>
      <w:r>
        <w:t>Если возникла проблема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8"/>
        <w:gridCol w:w="6627"/>
      </w:tblGrid>
      <w:tr>
        <w:trPr>
          <w:cantSplit/>
          <w:tblHeader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Действие преподавателя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Нет доступных учеников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Попросить администратора создать аккаунты и проверить группу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Сценарий не виден в назначении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публикацию, режим, профиль и выбранную категорию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 не звонит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Сверить SIP-номер участника и регистрацию клиента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ИИ-черновик некорректен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Дать конкретный комментарий, повторно проверить и только затем утвердить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Отчёт содержит спорную ошибку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события и оформить экспертное решение с причиной</w:t>
            </w:r>
          </w:p>
        </w:tc>
      </w:tr>
      <w:tr>
        <w:trPr>
          <w:cantSplit/>
        </w:trPr>
        <w:tc>
          <w:tcPr>
            <w:tcW w:type="dxa" w:w="2728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Ученик не успевает по сроку</w:t>
            </w:r>
          </w:p>
        </w:tc>
        <w:tc>
          <w:tcPr>
            <w:tcW w:type="dxa" w:w="6627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Разобрать запись и методику, изменить будущую версию задания</w:t>
            </w:r>
          </w:p>
        </w:tc>
      </w:tr>
    </w:tbl>
    <w:p>
      <w:pPr>
        <w:spacing w:after="0"/>
      </w:pPr>
    </w:p>
    <w:p>
      <w:pPr>
        <w:pStyle w:val="Heading2"/>
      </w:pPr>
      <w:r>
        <w:t>Контроль перед занятием</w:t>
      </w:r>
    </w:p>
    <w:p>
      <w:r>
        <w:t>Проверьте группу, опубликованные сценарии, профиль ДДС, эталоны, сроки, число одновременных карточек, телефонные номера и доступность материалов. Выполните один короткий контрольный звонок. После проверки можно запускать занятие для учеников.</w:t>
      </w:r>
    </w:p>
    <w:p>
      <w:pPr>
        <w:pStyle w:val="Heading2"/>
      </w:pPr>
      <w:r>
        <w:t>Ручная подготовка сценария</w:t>
      </w:r>
    </w:p>
    <w:p>
      <w:r>
        <w:t>Откройте «Сценарии». Выберите существующий сценарий или нажмите «Новый сценарий». Задайте название, категорию, уровень, профиль и учебную цель. Для режима ДДС заполните исходную карточку, свою службу, получателей и телефоны, список бригад и оперативные вводные. Настройте эталон отдельно: решение о приёме, факты для доклада, ожидаемые статусы и результат работ.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scenari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1734300</wp:posOffset>
            </wp:positionH>
            <wp:positionV relativeFrom="paragraph">
              <wp:posOffset>769500</wp:posOffset>
            </wp:positionV>
            <wp:extent cx="202500" cy="303750"/>
            <wp:wrapNone/>
            <wp:docPr id="32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2500" cy="303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1632700</wp:posOffset>
            </wp:positionH>
            <wp:positionV relativeFrom="paragraph">
              <wp:posOffset>667900</wp:posOffset>
            </wp:positionV>
            <wp:extent cx="203200" cy="203200"/>
            <wp:wrapNone/>
            <wp:docPr id="33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2463300</wp:posOffset>
            </wp:positionH>
            <wp:positionV relativeFrom="paragraph">
              <wp:posOffset>1316250</wp:posOffset>
            </wp:positionV>
            <wp:extent cx="607500" cy="222750"/>
            <wp:wrapNone/>
            <wp:docPr id="34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607500" cy="222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2969200</wp:posOffset>
            </wp:positionH>
            <wp:positionV relativeFrom="paragraph">
              <wp:posOffset>1437400</wp:posOffset>
            </wp:positionV>
            <wp:extent cx="203200" cy="203200"/>
            <wp:wrapNone/>
            <wp:docPr id="35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Редактор и библиотека сценариев</w:t>
      </w:r>
    </w:p>
    <w:p>
      <w:pPr>
        <w:spacing w:line="240" w:lineRule="auto"/>
        <w:ind w:firstLine="0"/>
      </w:pPr>
      <w:r>
        <w:rPr>
          <w:sz w:val="22"/>
        </w:rPr>
        <w:t>1 — выбор сценария; 2 — переход к генерации с ИИ.</w:t>
      </w:r>
    </w:p>
    <w:p>
      <w:pPr>
        <w:pStyle w:val="Heading1"/>
      </w:pPr>
      <w:r>
        <w:t>Работа ученика</w:t>
      </w:r>
    </w:p>
    <w:p>
      <w:pPr>
        <w:pStyle w:val="Heading2"/>
      </w:pPr>
      <w:r>
        <w:t>Начало работы</w:t>
      </w:r>
    </w:p>
    <w:p>
      <w:r>
        <w:t>Тренажёр помогает отработать действия диспетчера ДДС без подключения к действующей экстренной сети. Задание выдаёт преподаватель. Вы работаете от имени одной службы и отвечаете за её действия по карточке.</w:t>
      </w:r>
    </w:p>
    <w:p>
      <w:r>
        <w:t>Карточка ДДС поступает уже заполненной. Не нужно заново выполнять работу оператора 112. Проверьте содержание, территорию и относимость к вашей службе. Другие службы внизу карточки — получатели того же происшествия; менять их статусы или добавлять получателей в режиме ДДС нельзя.</w:t>
      </w:r>
    </w:p>
    <w:p>
      <w:pPr>
        <w:pStyle w:val="Heading2"/>
      </w:pPr>
      <w:r>
        <w:t>Что подготовить</w:t>
      </w:r>
    </w:p>
    <w:p>
      <w:r>
        <w:t>Нужны учётная запись ученика, доступ к серверу и назначенное задание. Для голосового занятия дополнительно необходим зарегистрированный телефон и гарнитура. Проверку телефона выполните до начала упражнения, а не после поступления карточки.</w:t>
      </w:r>
    </w:p>
    <w:p>
      <w:r>
        <w:t>Откройте адрес, выданный администратором, например https://192.168.10.10:3000. Введите логин и пароль сайта, укажите номер АРМ и нажмите «Продолжить». Вы окажетесь в разделе «Мои задания».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tud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1531800</wp:posOffset>
            </wp:positionH>
            <wp:positionV relativeFrom="paragraph">
              <wp:posOffset>1255500</wp:posOffset>
            </wp:positionV>
            <wp:extent cx="729000" cy="162000"/>
            <wp:wrapNone/>
            <wp:docPr id="37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729000" cy="162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2159200</wp:posOffset>
            </wp:positionH>
            <wp:positionV relativeFrom="paragraph">
              <wp:posOffset>1153900</wp:posOffset>
            </wp:positionV>
            <wp:extent cx="203200" cy="203200"/>
            <wp:wrapNone/>
            <wp:docPr id="38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Кабинет обучающегося</w:t>
      </w:r>
    </w:p>
    <w:p>
      <w:pPr>
        <w:spacing w:line="240" w:lineRule="auto"/>
        <w:ind w:firstLine="0"/>
      </w:pPr>
      <w:r>
        <w:rPr>
          <w:sz w:val="22"/>
        </w:rPr>
        <w:t>1 — переход в рабочее место.</w:t>
      </w:r>
    </w:p>
    <w:p>
      <w:pPr>
        <w:pStyle w:val="Heading2"/>
      </w:pPr>
      <w:r>
        <w:t>Порядок работы</w:t>
      </w:r>
    </w:p>
    <w:p>
      <w:r>
        <w:t>Выберите назначенное занятие или нажмите «Перейти в рабочее место». В рабочем месте откройте входящую карточку. Если преподаватель ещё не начал занятие, дождитесь его команды.</w:t>
      </w:r>
    </w:p>
    <w:p>
      <w:r>
        <w:t>До начала работы можно включить подсказки кнопкой обучения со знаком вопроса. Подсказки доступны повторно, а не только при первом входе. Они объясняют элементы интерфейса; условия задания и критерии остаются заданными преподавателем.</w:t>
      </w:r>
    </w:p>
    <w:p>
      <w:pPr>
        <w:pStyle w:val="Heading2"/>
      </w:pPr>
      <w:r>
        <w:t>Получение и проверка карточки</w:t>
      </w:r>
    </w:p>
    <w:p>
      <w:r>
        <w:t>Проверьте адрес и ориентиры, описание происшествия, пострадавших, тип события и свою службу. Если данных недостаточно, уточните сведения предусмотренным каналом, не подставляйте догадку. Отсутствие сведений о пострадавших не означает, что их нет.</w:t>
      </w:r>
    </w:p>
    <w:p>
      <w:r>
        <w:t>Нормативы: открыть поступившую карточку — за 30 секунд, внести первую запись (статус и текст) — за 3 минуты от поступления. Таймер краснеет при нарушении. Нажмите карандаш у своей службы, выберите «Принята» и обязательно заполните комментарий: статус без текста не сохраняется. Если карточка не относится к вашей территории или является дублем, используйте предусмотренное сценарием непринятие и заполните причину; для дубля укажите основную карточку, если её номер известен.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1207800</wp:posOffset>
            </wp:positionH>
            <wp:positionV relativeFrom="paragraph">
              <wp:posOffset>931500</wp:posOffset>
            </wp:positionV>
            <wp:extent cx="324000" cy="648000"/>
            <wp:wrapNone/>
            <wp:docPr id="40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324000" cy="648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1430200</wp:posOffset>
            </wp:positionH>
            <wp:positionV relativeFrom="paragraph">
              <wp:posOffset>1477900</wp:posOffset>
            </wp:positionV>
            <wp:extent cx="203200" cy="203200"/>
            <wp:wrapNone/>
            <wp:docPr id="41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3597300</wp:posOffset>
            </wp:positionH>
            <wp:positionV relativeFrom="paragraph">
              <wp:posOffset>992250</wp:posOffset>
            </wp:positionV>
            <wp:extent cx="283500" cy="668250"/>
            <wp:wrapNone/>
            <wp:docPr id="42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283500" cy="6682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3779200</wp:posOffset>
            </wp:positionH>
            <wp:positionV relativeFrom="paragraph">
              <wp:posOffset>1558900</wp:posOffset>
            </wp:positionV>
            <wp:extent cx="203200" cy="203200"/>
            <wp:wrapNone/>
            <wp:docPr id="43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681300</wp:posOffset>
            </wp:positionH>
            <wp:positionV relativeFrom="paragraph">
              <wp:posOffset>3078000</wp:posOffset>
            </wp:positionV>
            <wp:extent cx="1093500" cy="627750"/>
            <wp:wrapNone/>
            <wp:docPr id="44" name="Указатель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1093500" cy="627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1673200</wp:posOffset>
            </wp:positionH>
            <wp:positionV relativeFrom="paragraph">
              <wp:posOffset>2976400</wp:posOffset>
            </wp:positionV>
            <wp:extent cx="203200" cy="203200"/>
            <wp:wrapNone/>
            <wp:docPr id="45" name="Номер 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3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4528800</wp:posOffset>
            </wp:positionH>
            <wp:positionV relativeFrom="paragraph">
              <wp:posOffset>3078000</wp:posOffset>
            </wp:positionV>
            <wp:extent cx="40500" cy="648000"/>
            <wp:wrapNone/>
            <wp:docPr id="46" name="Указатель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40500" cy="648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4427200</wp:posOffset>
            </wp:positionH>
            <wp:positionV relativeFrom="paragraph">
              <wp:posOffset>2976400</wp:posOffset>
            </wp:positionV>
            <wp:extent cx="203200" cy="203200"/>
            <wp:wrapNone/>
            <wp:docPr id="47" name="Номер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4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Основные области карточки ДДС</w:t>
      </w:r>
    </w:p>
    <w:p>
      <w:pPr>
        <w:spacing w:line="240" w:lineRule="auto"/>
        <w:ind w:firstLine="0"/>
      </w:pPr>
      <w:r>
        <w:rPr>
          <w:sz w:val="22"/>
        </w:rPr>
        <w:t>1 — адрес; 2 — вид происшествия; 3 — своя служба; 4 — дополнение и инструменты реагирования.</w:t>
      </w:r>
    </w:p>
    <w:p>
      <w:pPr>
        <w:pStyle w:val="Heading2"/>
      </w:pPr>
      <w:r>
        <w:t>Своя служба и история</w:t>
      </w:r>
    </w:p>
    <w:p>
      <w:r>
        <w:t>В нижней строке найдите плитку своей службы. Карандаш открывает редактирование реагирования. Раскрытие плитки показывает её историю: время, статус и комментарии. Остальные плитки предназначены для просмотра состояния получателей и доступных контактов.</w:t>
      </w:r>
    </w:p>
    <w:p>
      <w:r>
        <w:t>Не выбирайте другой статус только для того, чтобы приблизить завершение упражнения. Состояние службы должно соответствовать фактически полученному докладу. Если необходимый статус недоступен, проверьте вводные, телефонный доклад и назначенную бригаду.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ervic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681300</wp:posOffset>
            </wp:positionH>
            <wp:positionV relativeFrom="paragraph">
              <wp:posOffset>2835000</wp:posOffset>
            </wp:positionV>
            <wp:extent cx="972000" cy="729000"/>
            <wp:wrapNone/>
            <wp:docPr id="49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972000" cy="7290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1551700</wp:posOffset>
            </wp:positionH>
            <wp:positionV relativeFrom="paragraph">
              <wp:posOffset>2733400</wp:posOffset>
            </wp:positionV>
            <wp:extent cx="203200" cy="203200"/>
            <wp:wrapNone/>
            <wp:docPr id="50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Службы и история реагирования</w:t>
      </w:r>
    </w:p>
    <w:p>
      <w:pPr>
        <w:spacing w:line="240" w:lineRule="auto"/>
        <w:ind w:firstLine="0"/>
      </w:pPr>
      <w:r>
        <w:rPr>
          <w:sz w:val="22"/>
        </w:rPr>
        <w:t>1 — блок своей службы и история.</w:t>
      </w:r>
    </w:p>
    <w:p>
      <w:pPr>
        <w:pStyle w:val="Heading2"/>
      </w:pPr>
      <w:r>
        <w:t>Организация реагирования</w:t>
      </w:r>
    </w:p>
    <w:p>
      <w:r>
        <w:t>Откройте инструменты карточки и выберите бригаду из списка. Укажите, кем принято решение, если это требуется заданием. Передайте дежурному адрес, тип события, опасности и сведения о пострадавших.</w:t>
      </w:r>
    </w:p>
    <w:p>
      <w:r>
        <w:t>Для голосового задания нажмите «Доложить по телефону». На MicroSIP поступит звонок от тренажёра; ответьте и дождитесь обращения дежурного. Произнесите доклад и ответьте на уточнения. Дождитесь подтверждения приёма, после чего завершите телефонограмму предусмотренной кнопкой. Собеседник — руководитель назначенной бригады либо вышестоящий начальник (начальник дежурной смены).</w:t>
      </w:r>
    </w:p>
    <w:p>
      <w:r>
        <w:t>Каждый доклад бригады («выехали», «прибыли», «приступили», «закончили») отражается статусом своей службы по порядку, без пропусков, с записью в комментарий того, что сообщили. Последний неотражённый доклад показывается в панели реагирования. Если бригада сообщила сведения, отличные от карточки (например, другой номер дома), поля карточки 112 не правятся: нажмите «Сообщить в 112 об ошибке», укажите поле, правильное значение, источник и кто принял сообщение в 112.</w:t>
      </w:r>
    </w:p>
    <w:p>
      <w:r>
        <w:t>Кнопка «Завершить карточку» становится активной, когда выполнено всё обязательное; до этого в окне завершения перечислено, что осталось. Для первого знакомства предназначено занятие «Обучение: первое занятие ДДС с подсказками»: наставник показывает каждый шаг.</w:t>
      </w:r>
    </w:p>
    <w:p>
      <w:r>
        <w:t>В текстовом задании используйте «Записать телефонограмму» и предусмотренные поля. В голосовом упражнении передайте доклад по SIP.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oo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3131550</wp:posOffset>
            </wp:positionH>
            <wp:positionV relativeFrom="paragraph">
              <wp:posOffset>1903500</wp:posOffset>
            </wp:positionV>
            <wp:extent cx="1559250" cy="931500"/>
            <wp:wrapNone/>
            <wp:docPr id="52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1559250" cy="931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4589200</wp:posOffset>
            </wp:positionH>
            <wp:positionV relativeFrom="paragraph">
              <wp:posOffset>1801900</wp:posOffset>
            </wp:positionV>
            <wp:extent cx="203200" cy="203200"/>
            <wp:wrapNone/>
            <wp:docPr id="53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539550</wp:posOffset>
            </wp:positionH>
            <wp:positionV relativeFrom="paragraph">
              <wp:posOffset>1863000</wp:posOffset>
            </wp:positionV>
            <wp:extent cx="1316250" cy="1417500"/>
            <wp:wrapNone/>
            <wp:docPr id="54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1316250" cy="1417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1754200</wp:posOffset>
            </wp:positionH>
            <wp:positionV relativeFrom="paragraph">
              <wp:posOffset>1761400</wp:posOffset>
            </wp:positionV>
            <wp:extent cx="203200" cy="203200"/>
            <wp:wrapNone/>
            <wp:docPr id="55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Инструменты реагирования и телефонограммы</w:t>
      </w:r>
    </w:p>
    <w:p>
      <w:pPr>
        <w:spacing w:line="240" w:lineRule="auto"/>
        <w:ind w:firstLine="0"/>
      </w:pPr>
      <w:r>
        <w:rPr>
          <w:sz w:val="22"/>
        </w:rPr>
        <w:t>1 — назначение бригады; 2 — доклад по телефону.</w:t>
      </w:r>
    </w:p>
    <w:p>
      <w:pPr>
        <w:pStyle w:val="Heading2"/>
      </w:pPr>
      <w:r>
        <w:t>Получение докладов и запрос обстановки</w:t>
      </w:r>
    </w:p>
    <w:p>
      <w:r>
        <w:t>После организации реагирования система последовательно сообщает о выезде, прибытии, проведении и завершении работ. В телефонном режиме прослушайте доклад и подтвердите получение в сайте. При необходимости задайте уточняющий вопрос, затем обновите статус своей службы.</w:t>
      </w:r>
    </w:p>
    <w:p>
      <w:r>
        <w:t>Кнопка «Уточнить ход работ» используется для запроса текущих известных сведений. Она не ускоряет будущее событие и не разрешает ставить статус заранее. Ответ зависит от уже наступивших этапов сценария.</w:t>
      </w:r>
    </w:p>
    <w:p>
      <w:r>
        <w:t>Говорите после окончания реплики ИИ. Во время воспроизведения входящий звук подавляется защитой от эха, поэтому одновременный вопрос может не распознаться. Для модели установлен предел ожидания 15 секунд; распознавание и озвучивание занимают дополнительное время.</w:t>
      </w:r>
    </w:p>
    <w:p>
      <w:pPr>
        <w:pStyle w:val="Heading2"/>
      </w:pPr>
      <w:r>
        <w:t>Изменение статуса и комментария</w:t>
      </w:r>
    </w:p>
    <w:p>
      <w:r>
        <w:t>После сообщения о выезде выберите «Начало реагирования», после прибытия — «Прибытие», после начала работ — «Проведение работ». Внесите номер наряда и комментарий, если это предусмотрено заданием, затем подтвердите изменение.</w:t>
      </w:r>
    </w:p>
    <w:p>
      <w:r>
        <w:t>Перед «Работы завершены» запишите результат: что выполнено, какая обстановка установлена и кому переданы результаты, если это сообщено. После закрытия редактирование ограничивается. Пустой или формальный комментарий «готово» может не соответствовать эталону.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tatu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3556800</wp:posOffset>
            </wp:positionH>
            <wp:positionV relativeFrom="paragraph">
              <wp:posOffset>2754000</wp:posOffset>
            </wp:positionV>
            <wp:extent cx="607500" cy="688500"/>
            <wp:wrapNone/>
            <wp:docPr id="57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607500" cy="688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4062700</wp:posOffset>
            </wp:positionH>
            <wp:positionV relativeFrom="paragraph">
              <wp:posOffset>2652400</wp:posOffset>
            </wp:positionV>
            <wp:extent cx="203200" cy="203200"/>
            <wp:wrapNone/>
            <wp:docPr id="58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Панель изменения статуса своей службы</w:t>
      </w:r>
    </w:p>
    <w:p>
      <w:pPr>
        <w:spacing w:line="240" w:lineRule="auto"/>
        <w:ind w:firstLine="0"/>
      </w:pPr>
      <w:r>
        <w:rPr>
          <w:sz w:val="22"/>
        </w:rPr>
        <w:t>1 — панель статуса и комментария.</w:t>
      </w:r>
    </w:p>
    <w:p>
      <w:pPr>
        <w:pStyle w:val="Heading2"/>
      </w:pPr>
      <w:r>
        <w:t>Несколько происшествий</w:t>
      </w:r>
    </w:p>
    <w:p>
      <w:r>
        <w:t>При поступлении следующей карточки проверьте её номер и примите отдельное решение. Не переносите адрес или результат из соседнего происшествия. Пока бригада по первой карточке находится в пути, можно работать со второй. Возвращайтесь к нужной карточке после нового доклада и проверяйте время события.</w:t>
      </w:r>
    </w:p>
    <w:p>
      <w:r>
        <w:t>Для возвращения к событию используйте журнал и напоминания. Перед внесением комментария ещё раз сверяйте номер карточки и свою службу. Сроки отдельных действий учитываются отдельно от общего таймера занятия.</w:t>
      </w:r>
    </w:p>
    <w:p>
      <w:pPr>
        <w:pStyle w:val="Heading2"/>
      </w:pPr>
      <w:r>
        <w:t>Карта и справочные материалы</w:t>
      </w:r>
    </w:p>
    <w:p>
      <w:r>
        <w:t>Откройте ссылку «карта» возле адреса. Введите город, улицу и дом, выберите подходящий результат поиска. Карта использует установленный локальный пакет. Если адрес не найден, уточните написание и покрытие региона; не считайте найденный одноимённый адрес автоматически правильным.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Поиск адреса на локальной карте</w:t>
      </w:r>
    </w:p>
    <w:p>
      <w:r>
        <w:t>Методические материалы доступны из личного кабинета. Подсказки грамматики вызываются кнопкой «Проверить текст». Они помогают исправить написание и грамматику записи.</w:t>
      </w:r>
    </w:p>
    <w:p>
      <w:pPr>
        <w:pStyle w:val="Heading2"/>
      </w:pPr>
      <w:r>
        <w:t>Завершение и результат</w:t>
      </w:r>
    </w:p>
    <w:p>
      <w:r>
        <w:t>После отработки происшествия отметьте карточку обработанной и завершите её доступной кнопкой. Если система блокирует действие, прочитайте причину: может отсутствовать доклад, результат работ или обязательное решение.</w:t>
      </w:r>
    </w:p>
    <w:p>
      <w:r>
        <w:t>Откройте отчёт и раздел «Мои результаты». Для ДДС просмотрите решения диспетчера, ошибки и время; для режима 112 дополнительно оценку заполненных полей. Рекомендации ИИ являются пояснением, а итог может быть уточнён преподавателем с обоснованием.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por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3354300</wp:posOffset>
            </wp:positionH>
            <wp:positionV relativeFrom="paragraph">
              <wp:posOffset>1255500</wp:posOffset>
            </wp:positionV>
            <wp:extent cx="1417500" cy="40500"/>
            <wp:wrapNone/>
            <wp:docPr id="61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1417500" cy="40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4670200</wp:posOffset>
            </wp:positionH>
            <wp:positionV relativeFrom="paragraph">
              <wp:posOffset>1194400</wp:posOffset>
            </wp:positionV>
            <wp:extent cx="203200" cy="203200"/>
            <wp:wrapNone/>
            <wp:docPr id="62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3556800</wp:posOffset>
            </wp:positionH>
            <wp:positionV relativeFrom="paragraph">
              <wp:posOffset>1518750</wp:posOffset>
            </wp:positionV>
            <wp:extent cx="1174500" cy="384750"/>
            <wp:wrapNone/>
            <wp:docPr id="63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1174500" cy="3847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4629700</wp:posOffset>
            </wp:positionH>
            <wp:positionV relativeFrom="paragraph">
              <wp:posOffset>1801900</wp:posOffset>
            </wp:positionV>
            <wp:extent cx="203200" cy="203200"/>
            <wp:wrapNone/>
            <wp:docPr id="64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Окно результатов учебной карточки</w:t>
      </w:r>
    </w:p>
    <w:p>
      <w:pPr>
        <w:spacing w:line="240" w:lineRule="auto"/>
        <w:ind w:firstLine="0"/>
      </w:pPr>
      <w:r>
        <w:rPr>
          <w:sz w:val="22"/>
        </w:rPr>
        <w:t>1 — итог решений диспетчера; 2 — пояснение невыполненного критерия.</w:t>
      </w:r>
    </w:p>
    <w:p>
      <w:r>
        <w:t>Выйдите из личного кабинета после занятия. Не закрывайте только вкладку вместо завершения активного телефонного разговора.</w:t>
      </w:r>
    </w:p>
    <w:p>
      <w:pPr>
        <w:pStyle w:val="Heading2"/>
      </w:pPr>
      <w:r>
        <w:t>Дополнительный режим полного цикла 112</w:t>
      </w:r>
    </w:p>
    <w:p>
      <w:r>
        <w:t>Если преподаватель назначил «Полный цикл 112», сначала получите сообщение заявителя, уточните недостающие сведения и заполните адресные поля, описание и классификацию. В этом режиме выбор служб является частью задания. Не переносите эти полномочия на готовую карточку ДДС.</w:t>
      </w:r>
    </w:p>
    <w:p>
      <w:r>
        <w:t>Записывайте только сообщённые сведения. Пользуйтесь сохранением промежуточных результатов. После выполнения проверьте карточку, завершите её и откройте отчёт по полям и действиям.</w:t>
      </w:r>
    </w:p>
    <w:p>
      <w:pPr>
        <w:pStyle w:val="Heading2"/>
      </w:pPr>
      <w:r>
        <w:t>Если возникла проблема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29"/>
        <w:gridCol w:w="6025"/>
      </w:tblGrid>
      <w:tr>
        <w:trPr>
          <w:cantSplit/>
          <w:tblHeader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Сообщение или ситуация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Действие обучающегося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Сначала назначьте бригаду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Выбрать бригаду в инструментах карточки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Дождитесь окончания телефонного доклада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Прослушать реплику и подтвердить её после завершения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Доклад ещё не поступил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Продолжить другие действия и дождаться события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Недоступен следующий статус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факт получения вводной и её подтверждение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Требуется комментарий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Внести конкретную причину либо результат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Занятие завершено преподавателем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Открыть результат; не создавать повторную попытку без назначения</w:t>
            </w:r>
          </w:p>
        </w:tc>
      </w:tr>
      <w:tr>
        <w:trPr>
          <w:cantSplit/>
        </w:trPr>
        <w:tc>
          <w:tcPr>
            <w:tcW w:type="dxa" w:w="33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Потеря соединения</w:t>
            </w:r>
          </w:p>
        </w:tc>
        <w:tc>
          <w:tcPr>
            <w:tcW w:type="dxa" w:w="602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Дождаться переподключения и проверить сохранённую карточку</w:t>
            </w:r>
          </w:p>
        </w:tc>
      </w:tr>
    </w:tbl>
    <w:p>
      <w:pPr>
        <w:spacing w:after="0"/>
      </w:pPr>
    </w:p>
    <w:p>
      <w:r>
        <w:t>Если ошибка повторяется, передайте преподавателю номер карточки, точное сообщение и время. Не сообщайте ему пароль телефона или сайта в общем чате.</w:t>
      </w:r>
    </w:p>
    <w:p>
      <w:pPr>
        <w:pStyle w:val="Heading1"/>
      </w:pPr>
      <w:r>
        <w:t>Как работает голос и локальный ИИ</w:t>
      </w:r>
    </w:p>
    <w:p>
      <w:r>
        <w:t>После команды в браузере Asterisk звонит на внутренний номер рабочего места. Ученик отвечает в MicroSIP или на IP-телефоне. Voice принимает звук, распознаёт речь, передаёт текст диалоговому модулю и озвучивает ответ.</w:t>
      </w:r>
    </w:p>
    <w:p>
      <w:r>
        <w:t>Телефонная модель Qwen3 4B Instruct получает роль собеседника, сведения карточки, уже наступившие события и короткую историю разговора. Она отвечает на уточняющие вопросы в пределах этих сведений. Будущие доклады и эталоны ученику не раскрываются. События сценария задают развитие происшествия, а ИИ ведёт разговор внутри текущей обстановки.</w:t>
      </w:r>
    </w:p>
    <w:p>
      <w:r>
        <w:t>Для черновиков сценариев и развёрнутого разбора используется отдельный профиль локальной модели. Преподаватель просматривает черновик, оставляет комментарий на исправление и утверждает результат.</w:t>
      </w:r>
    </w:p>
    <w:p>
      <w:r>
        <w:t>Распознавание использует Vosk и GigaAM через sherpa-onnx; синтез — Silero. Модели запускаются локально. Телефонная модель работает с квантованием Q4_K_M, контекстом 4096 и короткой историей. Веса прогреваются и остаются в памяти. Предел ожидания генерации телефонного ответа — 15 секунд; распознавание и воспроизведение добавляют своё время.</w:t>
      </w:r>
    </w:p>
    <w:p>
      <w:r>
        <w:t>Оценка действий рассчитывается по событиям и эталону. ИИ помогает объяснить ошибки и предложить упражнения. При недоступности модели диалог использует предусмотренные ответы по известным фактам.</w:t>
      </w:r>
    </w:p>
    <w:p>
      <w:pPr>
        <w:pStyle w:val="Heading1"/>
      </w:pPr>
      <w:r>
        <w:t>Что показывает оценка</w:t>
      </w:r>
    </w:p>
    <w:p>
      <w:r>
        <w:t>Для готовой карточки ДДС проверяются решение о приёме, обоснование отказа, передача адреса и важных фактов, назначение бригады, реакция на оперативные доклады и итоговый комментарий. В отчёте видны выполненные критерии, пропуски, критические ошибки и время.</w:t>
      </w:r>
    </w:p>
    <w:p>
      <w:r>
        <w:t>Преподаватель может уточнить оценку с указанием причины. Исходный автоматический результат и история экспертного решения сохраняются. Статистика показывает прогресс ученика, результаты группы и повторяющиеся ошибки. Доступны CSV, XLSX, JSON, PDF-отчёты и сертификаты.</w:t>
      </w:r>
    </w:p>
    <w:p>
      <w:pPr>
        <w:pStyle w:val="Heading1"/>
      </w:pPr>
      <w:r>
        <w:t>Установка на сервер</w:t>
      </w:r>
    </w:p>
    <w:p>
      <w:pPr>
        <w:pStyle w:val="Heading2"/>
      </w:pPr>
      <w:r>
        <w:t>Общие сведения о программе</w:t>
      </w:r>
    </w:p>
    <w:p>
      <w:r>
        <w:t>Сервер обслуживает веб-интерфейс, учебные сессии, телефонные диалоги и хранение результатов. Все модели работают локально. Видеокарта не обязательна: без неё языковая модель работает на CPU, с ней — ускоряется автоматически (LLM_DEVICE=auto). Облачные ключи не нужны. Ученикам не нужно устанавливать Docker, Python или Ollama.</w:t>
      </w:r>
    </w:p>
    <w:p>
      <w:r>
        <w:t>Для ИИ-сервера в ТЗ указаны процессор Intel Core i7 или Xeon либо аналог от шести ядер, RAM от 32 ГБ и NVMe SSD от 512 ГБ. Фактический объём свободного места рассчитывают с учётом образов, моделей, карты, записей и резервных копий. Оставьте свободное место для записей и резервных копий.</w:t>
      </w:r>
    </w:p>
    <w:p>
      <w:r>
        <w:t>Поддерживаемая схема установки: Linux с Docker Engine и Compose либо Windows с Docker Desktop в режиме Linux-контейнеров. Нужны Git, Python версии 3.12 или выше, OpenSSL и Ollama. Compose должен поддерживать !override, то есть версию не ниже 2.24.4. Команды ниже выполняются из корня репозитория. На Linux команда python при необходимости заменяется на python3.</w:t>
      </w:r>
    </w:p>
    <w:p>
      <w:pPr>
        <w:pStyle w:val="Heading2"/>
      </w:pPr>
      <w:r>
        <w:t>Структура программы и сетевые связи</w:t>
      </w:r>
    </w:p>
    <w:p>
      <w:r>
        <w:t>Frontend принимает HTTPS-запросы на порту 3000 и передаёт их Backend. Backend обращается к базе и локальному Ollama. Voice связывает Asterisk с распознаванием, моделью и синтезом. Служебные порты не публикуются для учеников.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53"/>
        <w:gridCol w:w="3872"/>
        <w:gridCol w:w="2729"/>
      </w:tblGrid>
      <w:tr>
        <w:trPr>
          <w:cantSplit/>
          <w:tblHeader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Направление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Протокол и порт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ПК ученика → сервер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HTTPS TCP 3000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Сайт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IP-телефон → сервер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SIP TLS TCP 5061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Регистрация и управление звонком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 ↔ сервер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SRTP UDP 20000–20199 на сервере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Звуковой поток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Контейнеры → Ollama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 TCP 11434 в доверенном сегменте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Локальный инференс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Backend ↔ база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TLS TCP 5432 внутри Compose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Учебные данные</w:t>
            </w:r>
          </w:p>
        </w:tc>
      </w:tr>
      <w:tr>
        <w:trPr>
          <w:cantSplit/>
        </w:trPr>
        <w:tc>
          <w:tcPr>
            <w:tcW w:type="dxa" w:w="2753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Сервисные соединения</w:t>
            </w:r>
          </w:p>
        </w:tc>
        <w:tc>
          <w:tcPr>
            <w:tcW w:type="dxa" w:w="3872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HTTPS 8000 и 8001, ARI 8089</w:t>
            </w:r>
          </w:p>
        </w:tc>
        <w:tc>
          <w:tcPr>
            <w:tcW w:type="dxa" w:w="272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Внутреннее взаимодействие</w:t>
            </w:r>
          </w:p>
        </w:tc>
      </w:tr>
    </w:tbl>
    <w:p>
      <w:pPr>
        <w:spacing w:after="0"/>
      </w:pPr>
    </w:p>
    <w:p>
      <w:r>
        <w:t>Ollama не имеет публичного пользовательского входа в этой схеме. Его порт разрешают только серверным компонентам, не всей ученической сети. Для удалённого узла моделей требуется отдельная защищённая транспортная конфигурация: текущий адаптер обычно обращается по HTTP внутри доверенной среды.</w:t>
      </w:r>
    </w:p>
    <w:p>
      <w:pPr>
        <w:pStyle w:val="Heading2"/>
      </w:pPr>
      <w:r>
        <w:t>Подготовка адреса сервера</w:t>
      </w:r>
    </w:p>
    <w:p>
      <w:r>
        <w:t>Назначьте серверу постоянный IP. Далее во всех примерах используется 192.168.10.10, имя trainer112.lan, подсеть рабочих мест 192.168.10.0/24. Это пример: до выполнения команд замените его своим адресом. Одинаковые фактические значения должны попасть в сертификаты, переменные среды, правила межсетевого экрана и карточку подключения ученика.</w:t>
      </w:r>
    </w:p>
    <w:p>
      <w:r>
        <w:t>Если локального DNS нет, используйте IP во всех настройках. В этом случае адрес сайта имеет вид https://192.168.10.10:3000. Адрес 127.0.0.1 на компьютере ученика обозначает сам компьютер ученика, а не сервер.</w:t>
      </w:r>
    </w:p>
    <w:p>
      <w:r>
        <w:t>Разрешите указанные внешние порты только из учебной подсети. Не открывайте наружу PostgreSQL, ARI, Voice и Ollama. Проверьте синхронизацию времени сервера и рабочих мест. Сертификаты с истёкшим сроком или другим именем не следует обходить через предупреждение браузера.</w:t>
      </w:r>
    </w:p>
    <w:p>
      <w:pPr>
        <w:pStyle w:val="Heading2"/>
      </w:pPr>
      <w:r>
        <w:t>Получение комплекта и зависимостей</w:t>
      </w:r>
    </w:p>
    <w:p>
      <w:r>
        <w:t>На подготовительной машине с доступом к сети получите исходники и зафиксируйте нужную версию. Для приватного репозитория нужен доступ, выданный владельцем.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git clone https://github.com/kolloko2/112-ai-trainer.git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cd 112-ai-trainer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git checkout 9fb10f8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-m venv .venv</w:t>
      </w:r>
    </w:p>
    <w:p>
      <w:r>
        <w:t>Активируйте среду: Windows — .venv\Scripts\Activate.ps1; Linux — source .venv/bin/activate. Установите зависимости служебных скриптов. Полный список приведён в deploy/requirements.txt; основной код устанавливается внутрь контейнеров при сборке.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-m pip install -r deploy/requirements.txt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deploy/prepare.py</w:t>
      </w:r>
    </w:p>
    <w:p>
      <w:r>
        <w:t>prepare.py создаёт .env.docker с уникальными секретами и SIP-аккаунтами 201–220, а также ключ резервного копирования. Он не перезаписывает существующий ENV. Не запускайте подготовку заново для смены адреса работающего сервера: изменяйте существующие настройки после резервного копирования.</w:t>
      </w:r>
    </w:p>
    <w:p>
      <w:r>
        <w:t>Сопоставление номера телефона и индивидуального пароля хранится в SIP_ACCOUNTS_JSON внутри .env.docker. Разрешённые номера перечислены в ALLOWED_EXTENSIONS. Администратор выдаёт рабочему месту только его номер и пароль по защищённому каналу, а не весь файл конфигурации. Ведите таблицу «ученик — АРМ — SIP-номер»; преподаватель использует номера из этой таблицы при подготовке занятия.</w:t>
      </w:r>
    </w:p>
    <w:p>
      <w:pPr>
        <w:pStyle w:val="Heading2"/>
      </w:pPr>
      <w:r>
        <w:t>Настройка локального ИИ и ресурсов</w:t>
      </w:r>
    </w:p>
    <w:p>
      <w:r>
        <w:t>В защищённом редакторе откройте .env.docker. Для новой поставки задайте следующие несекретные параметры; сгенерированные пароли сохраните без изменений.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LLM_PROVIDER='ollama'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LLM_PROFILE='standard'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OLLAMA_URL='http://host.docker.internal:11434'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PHONE_LLM_MODEL='qwen3:4b-instruct-2507-q4_K_M'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PHONE_LLM_THREADS='6'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OPENROUTER_API_KEY=''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INSTALL_LOCAL_PROVIDERS='true'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INSTALL_SILERO='true'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STT_PROVIDER='hybrid'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STT_MODEL='/models/vosk-model-small-ru-0.22'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STT_FINAL_MODEL='/models/sherpa-onnx-nemo-ctc-giga-am-v2-russian-2025-04-19'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TTS_PROVIDER='silero'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TTS_VOICE='/models/v5_5_ru.pt'</w:t>
      </w:r>
    </w:p>
    <w:p>
      <w:r>
        <w:t>Если служебные скрипты запускаются на хосте, локальный Ollama должен быть доступен по адресу хоста; host.docker.internal используется контейнерами. Для загрузки моделей сначала проверьте python tools/fetch_llm.py --help и задайте доступный с хоста URL. Альтернативный прямой способ загрузки: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ollama pull qwen3:8b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ollama pull qwen3:4b-instruct-2507-q4_K_M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tools/fetch_models.py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-m pip install "osmium&gt;=4,&lt;5"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tools/prepare_regional_map.py --download</w:t>
      </w:r>
    </w:p>
    <w:p>
      <w:r>
        <w:t>Веса и карта не входят в Git. Для закрытого контура их переносят с подготовительной машины вместе с лицензиями. При старте разговора скачивание из Интернета не требуется. Ollama должен слушать интерфейс, доступный контейнерам; ограничьте доступ межсетевым экраном. На Linux проверьте разрешение host.docker.internal согласно extra_hosts в Compose, а не подставляйте адрес ученического ПК.</w:t>
      </w:r>
    </w:p>
    <w:p>
      <w:r>
        <w:t>Переменная OLLAMA_HOST относится к процессу Ollama на хосте, а не только к .env.docker. Для отдельного запуска на Windows сначала завершите фоновый Ollama, затем в выделенном PowerShell задайте $env:OLLAMA_HOST="0.0.0.0:11434" и выполните ollama serve. На Linux для системной службы задайте Environment="OLLAMA_HOST=0.0.0.0:11434" в её секции Service и перезапустите службу штатными средствами. При таком прослушивании межсетевой экран обязан запрещать доступ к 11434 от ученических и внешних узлов; доступ оставляют только контейнерам сервера. После перезагрузки настройка должна сохраняться в конфигурации службы.</w:t>
      </w:r>
    </w:p>
    <w:p>
      <w:pPr>
        <w:pStyle w:val="Heading2"/>
      </w:pPr>
      <w:r>
        <w:t>Настройка HTTPS и SIP</w:t>
      </w:r>
    </w:p>
    <w:p>
      <w:r>
        <w:t>Задайте в .env.docker: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WEB_BIND_ADDRESS='192.168.10.10'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SIP_BIND_ADDRESS='192.168.10.10'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SIP_EXTERNAL_ADDRESS='192.168.10.10'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TLS_ALLOWED_ORIGINS='https://192.168.10.10:3000,https://trainer112.lan:3000'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SIP_LOCAL_NET='172.16.0.0/12'</w:t>
      </w:r>
    </w:p>
    <w:p>
      <w:r>
        <w:t>SIP_LOCAL_NET задаёт сети контейнеров для принятия решений NAT. Уточните диапазон фактической Docker-сети; не добавляйте туда автоматически ученическую подсеть. SIP_EXTERNAL_ADDRESS должен быть доступным телефону адресом сервера.</w:t>
      </w:r>
    </w:p>
    <w:p>
      <w:r>
        <w:t>Для нового контура выпустите сертификаты с фактическими DNS и IP. OpenSSL должен быть доступен в PATH.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deploy/tls/generate.py --dns-san trainer112.lan --ip-san 192.168.10.10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deploy/tls/validate_overlay.py</w:t>
      </w:r>
    </w:p>
    <w:p>
      <w:r>
        <w:t>Генератор отказывается заменять существующие ключи и сертификаты. При смене адреса действующего стенда подготовьте новый комплект отдельно и запланируйте замену; не удаляйте текущий CA ради быстрого запуска. На ПК учеников передают только deploy/tls/ca/ca.cert.pem и проверяют его отпечаток. Закрытый ключ CA на рабочие места не передают.</w:t>
      </w:r>
    </w:p>
    <w:p>
      <w:pPr>
        <w:pStyle w:val="Heading2"/>
      </w:pPr>
      <w:r>
        <w:t>Сборка и первый запуск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--tls build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--tls up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status</w:t>
      </w:r>
    </w:p>
    <w:p>
      <w:r>
        <w:t>При первом запуске оставьте PIPELINE_MODE='spike' и TOPOLOGY_VERIFIED='false'. Подключите отдельный проверочный телефон, подтвердите регистрацию и двустороннюю передачу звука. Проверку выполняют на свободном учебном номере, не вытесняя телефон ученика. Порядок медиа-пробы описан в voice/README.md.</w:t>
      </w:r>
    </w:p>
    <w:p>
      <w:r>
        <w:t>После проверки установленных моделей и медиа-тракта задайте PIPELINE_MODE='conversation' и TOPOLOGY_VERIFIED='true', затем повторите python deploy/manage.py --tls up.</w:t>
      </w:r>
    </w:p>
    <w:p>
      <w:r>
        <w:t>Откройте https://192.168.10.10:3000/login. В пустой базе форма первоначальной настройки позволяет создать администратора. Придумайте уникальный пароль; затем создайте учётные записи преподавателей и учеников. В существующей базе используйте действующего администратора: повторная начальная настройка не нужна.</w:t>
      </w:r>
    </w:p>
    <w:p>
      <w:pPr>
        <w:pStyle w:val="Heading2"/>
      </w:pPr>
      <w:r>
        <w:t>Проверка программы</w:t>
      </w:r>
    </w:p>
    <w:p>
      <w:r>
        <w:t>Проверьте здоровье контейнеров, наличие моделей и регистрацию телефона: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deploy/check_bundle.py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ollama ps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docker compose --env-file .env.docker exec asterisk asterisk -rx "pjsip show contacts"</w:t>
      </w:r>
    </w:p>
    <w:p>
      <w:r>
        <w:t>Устройство телефонной модели задаётся LLM_DEVICE (auto, cpu, gpu) или в кабинете администратора; ollama ps показывает фактическое размещение (CPU или GPU). При смене устройства Backend перезапускается и заново загружает модель. Выполните контрольное занятие: преподаватель назначает карточку ДДС, ученик принимает её, вызывает дежурного через сайт, получает звонок на телефон, передаёт сведения и завершает реагирование. Проверьте сохранение отчёта после повторного входа.</w:t>
      </w:r>
    </w:p>
    <w:p>
      <w:r>
        <w:t>Проверьте карту по адресу внутри установленного региона. Затем отключите внешний доступ в Интернет и повторите вход, карту и короткий диалог.</w:t>
      </w:r>
    </w:p>
    <w:p>
      <w:pPr>
        <w:pStyle w:val="Heading2"/>
      </w:pPr>
      <w:r>
        <w:t>Резервное копирование и восстановление</w:t>
      </w:r>
    </w:p>
    <w:p>
      <w:r>
        <w:t>В TLS-профиле запускается backup-worker. Ежедневное расписание задаётся в техническом кабинете администратора; час хранится в UTC. Резервирование работает в Docker и не зависит от планировщика Windows. Копии .t112 шифруются AES-256-GCM. Ключ хранится отдельно в deploy/private/backup.env. Утрата ключа делает архивы недоступными.</w:t>
      </w:r>
    </w:p>
    <w:p>
      <w:r>
        <w:t>Сохраняйте копии и ключ раздельно вне сервера. Модели и региональную карту храните как отдельные поставочные ресурсы: ежедневная копия их не включает. Наблюдайте за свободным местом — автоматическое удаление всех старых копий не предполагается.</w:t>
      </w:r>
    </w:p>
    <w:p>
      <w:r>
        <w:t>Восстановление выполняют на изолированном пустом стенде, а не поверх работающей базы. Сначала сверяют архив и ключ, расшифровывают в отдельный защищённый каталог, читают манифест, восстанавливают дамп и файловые тома согласованной версии. Команда расшифровки: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deploy/full_backup.py decrypt --source /backup/copy.t112 --output /restore/copy.tar.gz</w:t>
      </w:r>
    </w:p>
    <w:p>
      <w:r>
        <w:t>Путь и расширение результата сверяйте с --help и составом архива. Затем штатным pg_restore загружают дамп в пустую базу с правильным владельцем и восстанавливают записи и outbox. До переключения пользователей проверяют вход, карточку, отчёт и доступность записей.</w:t>
      </w:r>
    </w:p>
    <w:p>
      <w:pPr>
        <w:pStyle w:val="Heading2"/>
      </w:pPr>
      <w:r>
        <w:t>Обновление и остановка</w:t>
      </w:r>
    </w:p>
    <w:p>
      <w:r>
        <w:t>До обновления завершите занятия, сохраните резервную копию, текущий коммит и образы. Получите новую версию, ознакомьтесь с изменениями конфигурации, пересоберите только необходимые образы и запустите прежний профиль. Не заменяйте рабочий ENV файлом из чужого стенда.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stop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--tls build</w:t>
      </w:r>
    </w:p>
    <w:p>
      <w:pPr>
        <w:spacing w:line="240" w:lineRule="auto" w:after="60"/>
        <w:ind w:firstLine="0"/>
      </w:pPr>
      <w:r>
        <w:rPr>
          <w:rFonts w:ascii="Courier New" w:hAnsi="Courier New"/>
          <w:sz w:val="18"/>
        </w:rPr>
        <w:t>python deploy/manage.py --tls up</w:t>
      </w:r>
    </w:p>
    <w:p>
      <w:r>
        <w:t>Команда stop сохраняет тома. Не используйте docker compose down -v при обычном обновлении: этот параметр удаляет постоянные тома. При неудаче откатите приложение на сохранённые образы; совместимость схемы данных проверяется отдельно.</w:t>
      </w:r>
    </w:p>
    <w:p>
      <w:r>
        <w:t>Для переноса подготовленного комплекта выполните python deploy/manage.py export-images и загрузите архив на целевой машине командой docker image load -i &lt;архив&gt;. Отдельно перенесите код, deploy/models, deploy/maps и организуйте собственные секреты и сертификаты целевого контура.</w:t>
      </w:r>
    </w:p>
    <w:p>
      <w:pPr>
        <w:pStyle w:val="Heading2"/>
      </w:pPr>
      <w:r>
        <w:t>Дополнительные возможности</w:t>
      </w:r>
    </w:p>
    <w:p>
      <w:r>
        <w:t>Для мониторинга хоста и разрешённых операций Voice/Asterisk запускается python deploy/ops_worker.py. На Linux его оформляют службой systemd с рабочим каталогом репозитория. Доступ к Docker является привилегированным; служебная учётная запись не должна использоваться учениками. Резервные копии продолжают обслуживаться контейнером backup-worker.</w:t>
      </w:r>
    </w:p>
    <w:p>
      <w:r>
        <w:t>Профиль --cluster добавляет балансировщик и две реплики Backend с координацией через PostgreSQL. Профиль масштабирует прикладной сервер; голосовые модели и БД обслуживаются отдельно. Подключение каталога LDAPS описано в docs/DIRECTORY_AUTH.md. Локальные роли назначаются администратором.</w:t>
      </w:r>
    </w:p>
    <w:p>
      <w:pPr>
        <w:pStyle w:val="Heading2"/>
      </w:pPr>
      <w:r>
        <w:t>Сообщения системному программисту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90"/>
        <w:gridCol w:w="6665"/>
      </w:tblGrid>
      <w:tr>
        <w:trPr>
          <w:cantSplit/>
          <w:tblHeader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Признак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Проверка и действие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Deployment ENV already exists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Используйте существующую конфигурацию; не удаляйте её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Missing key или certificate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Выполните подготовку ключа и сертификатов нового стенда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Браузер не доверяет сайту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Сверьте имя SAN, срок и доверие публичному CA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 не зарегистрирован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Сверьте TLS 5061, номер, пароль, сервер и правила сети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Есть звонок, нет звука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Сверьте SRTP, RTP-диапазон, NAT, гарнитуру и модели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ИИ не отвечает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Проверьте Ollama с контейнерной стороны, наличие весов и RAM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Карта недоступна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Проверьте deploy/maps/regional.sqlite и права чтения</w:t>
            </w:r>
          </w:p>
        </w:tc>
      </w:tr>
      <w:tr>
        <w:trPr>
          <w:cantSplit/>
        </w:trPr>
        <w:tc>
          <w:tcPr>
            <w:tcW w:type="dxa" w:w="269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Нет свежей копии</w:t>
            </w:r>
          </w:p>
        </w:tc>
        <w:tc>
          <w:tcPr>
            <w:tcW w:type="dxa" w:w="666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Проверьте backup-worker, расписание UTC, ключ и место на диске</w:t>
            </w:r>
          </w:p>
        </w:tc>
      </w:tr>
    </w:tbl>
    <w:p>
      <w:pPr>
        <w:spacing w:after="0"/>
      </w:pPr>
    </w:p>
    <w:p>
      <w:pPr>
        <w:pStyle w:val="Heading1"/>
      </w:pPr>
      <w:r>
        <w:t>Подключение компьютера ученика</w:t>
      </w:r>
    </w:p>
    <w:p>
      <w:pPr>
        <w:pStyle w:val="Heading2"/>
      </w:pPr>
      <w:r>
        <w:t>Начало работы</w:t>
      </w:r>
    </w:p>
    <w:p>
      <w:r>
        <w:t>Рабочее место состоит из браузера, программного IP-телефона MicroSIP либо аппаратного IP-телефона и гарнитуры. В браузере открываются карточки и задания. Телефон передаёт голос. Все вычисления ИИ выполняет сервер на CPU: устанавливать модель на ПК ученика не нужно.</w:t>
      </w:r>
    </w:p>
    <w:p>
      <w:r>
        <w:t>Виртуальная машина на ПК не требуется. Голос передаётся через SIP-клиент. Закрытый MicroSIP или незарегистрированный аккаунт не сможет принять вызов, даже если карточка в браузере открывается нормально.</w:t>
      </w:r>
    </w:p>
    <w:p>
      <w:pPr>
        <w:pStyle w:val="Heading2"/>
      </w:pPr>
      <w:r>
        <w:t>Что подготовить</w:t>
      </w:r>
    </w:p>
    <w:p>
      <w:r>
        <w:t>ТЗ задаёт для АРМ процессор Intel Core i5 либо аналог, RAM от 16 ГБ, SSD от 256 ГБ, Gigabit Ethernet и гарнитуру или IP-телефон с гарнитурой. На Windows 10/11 используется MicroSIP. В браузере рекомендуется рабочий масштаб 100%; для карточки удобно разрешение 1920×1080.</w:t>
      </w:r>
    </w:p>
    <w:p>
      <w:r>
        <w:t>До начала настройки администратор выдаёт карточку подключения. Не подставляйте пример IP, если у сервера другой адрес. Пароль сайта и пароль телефона — разные учётные данные.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61"/>
        <w:gridCol w:w="5094"/>
      </w:tblGrid>
      <w:tr>
        <w:trPr>
          <w:cantSplit/>
          <w:tblHeader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Поле карточки подключения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Пример значения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Адрес сайта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https://192.168.10.10:3000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SIP-сервер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192.168.10.10:5061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Домен SIP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192.168.10.10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Внутренний номер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201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Логин авторизации SIP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201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Пароль SIP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Выдаётся индивидуально администратором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Логин сайта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Выдаётся индивидуально администратором</w:t>
            </w:r>
          </w:p>
        </w:tc>
      </w:tr>
      <w:tr>
        <w:trPr>
          <w:cantSplit/>
        </w:trPr>
        <w:tc>
          <w:tcPr>
            <w:tcW w:type="dxa" w:w="4261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Номер рабочего места</w:t>
            </w:r>
          </w:p>
        </w:tc>
        <w:tc>
          <w:tcPr>
            <w:tcW w:type="dxa" w:w="50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АРМ-1</w:t>
            </w:r>
          </w:p>
        </w:tc>
      </w:tr>
    </w:tbl>
    <w:p>
      <w:pPr>
        <w:spacing w:after="0"/>
      </w:pPr>
    </w:p>
    <w:p>
      <w:r>
        <w:t>На другом ПК назначают другой номер, например 202. Нельзя одновременно использовать аккаунт 201 на всём классе: вызов должен попасть в конкретное рабочее место.</w:t>
      </w:r>
    </w:p>
    <w:p>
      <w:pPr>
        <w:pStyle w:val="Heading2"/>
      </w:pPr>
      <w:r>
        <w:t>Установка доверия и открытие сайта</w:t>
      </w:r>
    </w:p>
    <w:p>
      <w:r>
        <w:t>Получите от администратора публичный файл ca.cert.pem и его проверенный отпечаток. Установите сертификат в доверенные корневые центры сертификации в согласованном хранилище Windows. Право и порядок установки определяет администратор учебного центра. Файлы с именем private, закрытые ключи .key.pem и серверный ENV для этого не нужны.</w:t>
      </w:r>
    </w:p>
    <w:p>
      <w:r>
        <w:t>Откройте выданный адрес сайта. В браузере не должно быть предупреждения о неверном имени или недоверенном сертификате. Если предупреждение осталось, остановите настройку и сообщите администратору. Не используйте вариант «всё равно продолжить» как постоянный способ входа.</w:t>
      </w:r>
    </w:p>
    <w:p>
      <w:r>
        <w:t>На форме входа введите логин сайта, пароль сайта и номер АРМ. Нажмите «Продолжить». После входа открывается кабинет с назначенными заданиями. Добавьте адрес сайта в закладки браузера.</w:t>
      </w:r>
    </w:p>
    <w:p>
      <w:pPr>
        <w:keepNext/>
        <w:ind w:firstLine="0"/>
      </w:pPr>
      <w:r>
        <w:drawing>
          <wp:inline xmlns:a="http://schemas.openxmlformats.org/drawingml/2006/main" xmlns:pic="http://schemas.openxmlformats.org/drawingml/2006/picture">
            <wp:extent cx="5832000" cy="3888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8880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3698550</wp:posOffset>
            </wp:positionH>
            <wp:positionV relativeFrom="paragraph">
              <wp:posOffset>1336500</wp:posOffset>
            </wp:positionV>
            <wp:extent cx="708750" cy="263250"/>
            <wp:wrapNone/>
            <wp:docPr id="66" name="Указатель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0">
                      <a:off x="0" y="0"/>
                      <a:ext cx="708750" cy="26325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4305700</wp:posOffset>
            </wp:positionH>
            <wp:positionV relativeFrom="paragraph">
              <wp:posOffset>1234900</wp:posOffset>
            </wp:positionV>
            <wp:extent cx="203200" cy="203200"/>
            <wp:wrapNone/>
            <wp:docPr id="67" name="Номер 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1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3678300</wp:posOffset>
            </wp:positionH>
            <wp:positionV relativeFrom="paragraph">
              <wp:posOffset>2227500</wp:posOffset>
            </wp:positionV>
            <wp:extent cx="729000" cy="202500"/>
            <wp:wrapNone/>
            <wp:docPr id="68" name="Указатель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1" flipV="1">
                      <a:off x="0" y="0"/>
                      <a:ext cx="729000" cy="202500"/>
                    </a:xfrm>
                    <a:prstGeom prst="line">
                      <a:avLst/>
                    </a:prstGeom>
                    <a:ln w="22860">
                      <a:solidFill>
                        <a:srgbClr val="A02020"/>
                      </a:solidFill>
                      <a:tailEnd type="triangle" w="med" len="med"/>
                    </a:ln>
                  </wps:spPr>
                  <wps:bodyPr/>
                </wps:wsp>
              </a:graphicData>
            </a:graphic>
          </wp:anchor>
        </w:drawing>
      </w: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4305700</wp:posOffset>
            </wp:positionH>
            <wp:positionV relativeFrom="paragraph">
              <wp:posOffset>2328400</wp:posOffset>
            </wp:positionV>
            <wp:extent cx="203200" cy="203200"/>
            <wp:wrapNone/>
            <wp:docPr id="69" name="Номер 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flipH="0" flipV="0">
                      <a:off x="0" y="0"/>
                      <a:ext cx="203200" cy="203200"/>
                    </a:xfrm>
                    <a:prstGeom prst="ellipse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A02020"/>
                      </a:solidFill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 w:line="220" w:lineRule="exact"/>
                          <w:ind w:firstLine="0"/>
                        </w:pPr>
                        <w:r>
                          <w:rPr>
                            <w:rFonts w:ascii="Times New Roman" w:hAnsi="Times New Roman"/>
                            <w:sz w:val="20"/>
                            <w:color w:val="A02020"/>
                          </w:rPr>
                          <w:t>2</w:t>
                        </w:r>
                      </w:p>
                    </w:txbxContent>
                  </wps:txbx>
                  <wps:bodyPr anchor="ctr" lIns="0" rIns="0" tIns="0" bIns="0"/>
                </wps:wsp>
              </a:graphicData>
            </a:graphic>
          </wp:anchor>
        </w:drawing>
      </w:r>
    </w:p>
    <w:p>
      <w:pPr>
        <w:pStyle w:val="Caption"/>
        <w:jc w:val="center"/>
      </w:pPr>
      <w:r>
        <w:t>Вход в тренажёр</w:t>
      </w:r>
    </w:p>
    <w:p>
      <w:pPr>
        <w:spacing w:line="240" w:lineRule="auto"/>
        <w:ind w:firstLine="0"/>
      </w:pPr>
      <w:r>
        <w:rPr>
          <w:sz w:val="22"/>
        </w:rPr>
        <w:t>1 — учётные данные; 2 — переход после заполнения формы.</w:t>
      </w:r>
    </w:p>
    <w:p>
      <w:pPr>
        <w:pStyle w:val="Heading2"/>
      </w:pPr>
      <w:r>
        <w:t>Настройка MicroSIP</w:t>
      </w:r>
    </w:p>
    <w:p>
      <w:r>
        <w:t>Установите MicroSIP из официального дистрибутива, подготовленного администратором. Откройте меню приложения и добавьте SIP-аккаунт. Заполните поля по таблице.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9"/>
        <w:gridCol w:w="7016"/>
      </w:tblGrid>
      <w:tr>
        <w:trPr>
          <w:cantSplit/>
          <w:tblHeader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Поле MicroSIP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Что указать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Имя аккаунта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АРМ-1 или понятное название рабочего места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SIP Server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Адрес сервера с портом 5061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Username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Выделенный номер, например 201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Domain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Адрес или DNS-имя сервера без https:// и /login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Login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Тот же номер 201, если администратор не выдал иной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Password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Индивидуальный SIP-пароль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Transport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TLS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Media encryption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Обязательное SRTP, вариант SDES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Кодеки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PCMU и PCMA</w:t>
            </w:r>
          </w:p>
        </w:tc>
      </w:tr>
      <w:tr>
        <w:trPr>
          <w:cantSplit/>
        </w:trPr>
        <w:tc>
          <w:tcPr>
            <w:tcW w:type="dxa" w:w="233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Автоответ</w:t>
            </w:r>
          </w:p>
        </w:tc>
        <w:tc>
          <w:tcPr>
            <w:tcW w:type="dxa" w:w="7016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Выключен для обычного занятия</w:t>
            </w:r>
          </w:p>
        </w:tc>
      </w:tr>
    </w:tbl>
    <w:p>
      <w:pPr>
        <w:spacing w:after="0"/>
      </w:pPr>
    </w:p>
    <w:p>
      <w:r>
        <w:t>Сохраните аккаунт и дождитесь состояния успешной регистрации. Надпись о регистрации подтверждает связь с АТС, но ещё не качество звука. Если клиент не позволяет обеспечить требуемые TLS, проверку сертификата и SRTP, обратитесь к администратору за совместимым клиентом; не переключайтесь самовольно на UDP.</w:t>
      </w:r>
    </w:p>
    <w:p>
      <w:r>
        <w:t>В настройках звука выберите микрофон гарнитуры и её наушники. Проверьте разрешение Windows на использование микрофона настольными приложениями. Не выбирайте одновременно колонки и чувствительный настольный микрофон: это вызывает эхо. Для звука SIP-звонка доступ к микрофону браузера не является основной настройкой.</w:t>
      </w:r>
    </w:p>
    <w:p>
      <w:pPr>
        <w:pStyle w:val="Heading2"/>
      </w:pPr>
      <w:r>
        <w:t>Контрольный звонок</w:t>
      </w:r>
    </w:p>
    <w:p>
      <w:r>
        <w:t>1. Оставьте MicroSIP открытым или свёрнутым в системный трей.</w:t>
      </w:r>
    </w:p>
    <w:p>
      <w:r>
        <w:t>2. Войдите в сайт и сообщите преподавателю свой номер, например 201.</w:t>
      </w:r>
    </w:p>
    <w:p>
      <w:r>
        <w:t>3. Преподаватель указывает этот номер для ученика в параметрах занятия.</w:t>
      </w:r>
    </w:p>
    <w:p>
      <w:r>
        <w:t>4. При команде вызова из карточки АТС звонит на MicroSIP. Нажмите кнопку ответа.</w:t>
      </w:r>
    </w:p>
    <w:p>
      <w:r>
        <w:t>5. Прослушайте реплику до конца, затем произнесите короткий ответ в гарнитуру.</w:t>
      </w:r>
    </w:p>
    <w:p>
      <w:r>
        <w:t>6. Убедитесь, что система распознала речь и ответила; закончите вызов предусмотренной кнопкой сайта.</w:t>
      </w:r>
    </w:p>
    <w:p>
      <w:r>
        <w:t>Не набирайте вручную в MicroSIP 112, номер реальной службы или номер бригады из сценария. В тренажёре отсутствует маршрут в реальную экстренную сеть; учебные соединения создаёт сервер по действиям в браузере.</w:t>
      </w:r>
    </w:p>
    <w:p>
      <w:pPr>
        <w:pStyle w:val="Heading2"/>
      </w:pPr>
      <w:r>
        <w:t>Ежедневное начало и завершение работы</w:t>
      </w:r>
    </w:p>
    <w:p>
      <w:r>
        <w:t>Подключите гарнитуру до запуска телефона, откройте MicroSIP, проверьте регистрацию. Откройте сохранённый адрес сайта, войдите под своей учётной записью и выберите назначенное занятие. Настройки SIP повторно вводить не требуется, если администратор не сменил сервер или номер.</w:t>
      </w:r>
    </w:p>
    <w:p>
      <w:r>
        <w:t>По окончании закончите карточку и занятие в сайте. Закройте активный телефонный разговор, нажмите «Выйти» в личном кабинете. На общем ПК не сохраняйте пароль сайта в браузере. Не передавайте файл конфигурации MicroSIP другому ученику: он может содержать пароль.</w:t>
      </w:r>
    </w:p>
    <w:p>
      <w:pPr>
        <w:pStyle w:val="Heading2"/>
      </w:pPr>
      <w:r>
        <w:t>Если возникла проблема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70"/>
        <w:gridCol w:w="6684"/>
      </w:tblGrid>
      <w:tr>
        <w:trPr>
          <w:cantSplit/>
          <w:tblHeader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Ситуация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Сайт не открывается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выданный IP, сеть и порт 3000; не использовать localhost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 Offline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сеть, аккаунт, TLS, пароль и адрес АТС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Сайт работает, звонка нет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номер ученика в занятии и регистрацию MicroSIP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Слышен бот, но он не слышит ученика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Проверить микрофон и говорить после окончания реплики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Обе стороны молчат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Сообщить администратору для проверки SRTP, RTP и NAT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Браузер просит войти снова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Войти и открыть прежнее занятие; не создавать дубль задания</w:t>
            </w:r>
          </w:p>
        </w:tc>
      </w:tr>
      <w:tr>
        <w:trPr>
          <w:cantSplit/>
        </w:trPr>
        <w:tc>
          <w:tcPr>
            <w:tcW w:type="dxa" w:w="267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Сменился сервер</w:t>
            </w:r>
          </w:p>
        </w:tc>
        <w:tc>
          <w:tcPr>
            <w:tcW w:type="dxa" w:w="668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Получить новую карточку подключения и проверить сертификат</w:t>
            </w:r>
          </w:p>
        </w:tc>
      </w:tr>
    </w:tbl>
    <w:p>
      <w:pPr>
        <w:spacing w:after="0"/>
      </w:pPr>
    </w:p>
    <w:p>
      <w:r>
        <w:t>Если связь прервалась, оставьте страницу открытой и дождитесь переподключения. При повторном звонке ответьте на телефоне. Если восстановление не произошло, сообщите преподавателю номер карточки и время сбоя.</w:t>
      </w:r>
    </w:p>
    <w:p>
      <w:pPr>
        <w:pStyle w:val="Heading1"/>
      </w:pPr>
      <w:r>
        <w:t>Возможности сопровождения</w:t>
      </w:r>
    </w:p>
    <w:p>
      <w:r>
        <w:t>Администратор управляет учётными записями и ролями, просматривает состояние сервисов, нагрузку, журналы и уведомления. Резервные копии создаются по ежедневному расписанию контейнерным процессом. Для восстановления нужны архив и отдельный ключ шифрования.</w:t>
      </w:r>
    </w:p>
    <w:p>
      <w:r>
        <w:t>Внешний каталог подключается через LDAPS. Локальные роли назначаются в тренажёре. Для обмена предусмотрены XML-конфигурации, а для статистики — табличные выгрузки. Методическая библиотека хранит материалы, доступные соответствующим группам.</w:t>
      </w:r>
    </w:p>
    <w:p>
      <w:r>
        <w:t>Карта использует установленный региональный пакет Москвы и Московской области. Адресный поиск работает локально. Для другого региона подготавливается отдельный пакет. Получатели карточки объединяются из классификатора, территориальных правил и подчинённости объекта. Подготовлены 20 территориальных правил, справочник можно дополнять.</w:t>
      </w:r>
    </w:p>
    <w:p>
      <w:r>
        <w:t>При потере сети рабочее место переподключается к сохранённой сессии. Если телефонный канал оборвался, возможен повторный вызов. После восстановления проверьте номер карточки и последнее сохранённое действие.</w:t>
      </w:r>
    </w:p>
    <w:p>
      <w:pPr>
        <w:pStyle w:val="Heading1"/>
      </w:pPr>
      <w:r>
        <w:t>Технологии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94"/>
        <w:gridCol w:w="7460"/>
      </w:tblGrid>
      <w:tr>
        <w:trPr>
          <w:cantSplit/>
          <w:tblHeader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Часть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/>
                <w:sz w:val="22"/>
              </w:rPr>
              <w:t>Технологии и назначение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Интерфейс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HTML, CSS и JavaScript, браузерные кабинеты и АРМ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Прикладной сервер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Python и FastAPI, REST /api/v1 и WebSocket /ws/v1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Хранение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PostgreSQL, результаты, аккаунты и учебные сессии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Телефония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Asterisk, SIP TLS, SRTP, связь с IP-телефоном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Диалог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Ollama, Qwen3, локальный инференс на CPU или GPU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Распознавание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Vosk, sherpa-onnx и GigaAM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Озвучивание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Silero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Развёртывание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Docker Compose, локальные модели и карта</w:t>
            </w:r>
          </w:p>
        </w:tc>
      </w:tr>
      <w:tr>
        <w:trPr>
          <w:cantSplit/>
        </w:trPr>
        <w:tc>
          <w:tcPr>
            <w:tcW w:type="dxa" w:w="1894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Защита</w:t>
            </w:r>
          </w:p>
        </w:tc>
        <w:tc>
          <w:tcPr>
            <w:tcW w:type="dxa" w:w="7460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spacing w:line="252" w:lineRule="auto" w:after="60"/>
              <w:ind w:firstLine="0"/>
            </w:pPr>
            <w:r>
              <w:rPr>
                <w:b w:val="0"/>
                <w:sz w:val="22"/>
              </w:rPr>
              <w:t>HTTPS, роли, аудит, шифрованные резервные копии</w:t>
            </w:r>
          </w:p>
        </w:tc>
      </w:tr>
    </w:tbl>
    <w:p>
      <w:pPr>
        <w:spacing w:after="0"/>
      </w:pPr>
    </w:p>
    <w:p>
      <w:r>
        <w:t>Подробные версии библиотек и условия лицензирования приведены в документе «Программное обеспечение и технологии» и technology_inventory.json.</w:t>
      </w:r>
    </w:p>
    <w:p>
      <w:pPr>
        <w:pStyle w:val="Heading1"/>
      </w:pPr>
      <w:r>
        <w:t>Производительность и развитие</w:t>
      </w:r>
    </w:p>
    <w:p>
      <w:r>
        <w:t>На стенде AMD Ryzen 5 5600 с 32 ГБ RAM телефонная модель работала на CPU. В полном голосовом упражнении пять генераций заняли 3,470–9,239 секунды, в среднем 6,673 секунды. Эффективная скорость с учётом обработки входа — около 7,61 выходного токена в секунду. Измерения выполнены 27.09.2026. Повторный замер свободной реплики: CPU 1,85–3,22 с, видеокарта RTX 5060 Ti 0,40–0,48 с; типовые ходы доклада — около 0,2 с без модели.</w:t>
      </w:r>
    </w:p>
    <w:p>
      <w:r>
        <w:t>Вычисления масштабируются вертикально (CPU, RAM, видеокарта) и горизонтально (реплики Backend, отдельный сервер моделей). Видеокарта подключается параметром «Устройство модели» в кабинете администратора без изменения кода.</w:t>
      </w:r>
    </w:p>
    <w:p>
      <w:r>
        <w:t>Расширять содержание можно без переделки АРМ: добавлять упражнения, бригады, доклады, критерии оценки, территории и методические материалы.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850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140"/>
      <w:ind w:firstLine="0"/>
    </w:pPr>
    <w:rPr>
      <w:rFonts w:ascii="Calibri" w:hAnsi="Calibri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ind w:firstLine="0"/>
      <w:outlineLvl w:val="0"/>
    </w:pPr>
    <w:rPr>
      <w:rFonts w:ascii="Calibri" w:hAnsi="Calibri" w:eastAsia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ind w:firstLine="0"/>
      <w:outlineLvl w:val="1"/>
    </w:pPr>
    <w:rPr>
      <w:rFonts w:ascii="Calibri" w:hAnsi="Calibri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="Calibri" w:hAnsi="Calibri" w:eastAsia="Times New Roman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="Calibri" w:hAnsi="Calibri" w:eastAsia="Times New Roman"/>
      <w:i w:val="0"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</w:pPr>
    <w:rPr>
      <w:rFonts w:ascii="Calibri" w:hAnsi="Calibri" w:eastAsia="Times New Roman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Тренажёр диспетчера ДДС</dc:title>
  <dc:subject>112 AI Trainer</dc:subject>
  <dc:creator>Кодзаев Николай Петрович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