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0"/>
      </w:pPr>
      <w:r>
        <w:rPr>
          <w:b/>
          <w:bCs/>
          <w:color w:val="1E293B"/>
          <w:sz w:val="40"/>
          <w:szCs w:val="40"/>
        </w:rPr>
        <w:t xml:space="preserve">Roadmap: навигация RAG Catalog</w:t>
      </w:r>
    </w:p>
    <w:p>
      <w:pPr>
        <w:spacing w:after="400" w:before="0"/>
      </w:pPr>
      <w:r>
        <w:rPr>
          <w:color w:val="64748B"/>
          <w:sz w:val="20"/>
          <w:szCs w:val="20"/>
        </w:rPr>
        <w:t xml:space="preserve">7 проблем → 3 фазы · оценка: ~3–5 недель</w:t>
      </w:r>
    </w:p>
    <w:p>
      <w:pPr>
        <w:spacing w:after="120" w:before="0"/>
      </w:pPr>
      <w:r>
        <w:rPr>
          <w:b/>
          <w:bCs/>
          <w:color w:val="1E293B"/>
          <w:sz w:val="24"/>
          <w:szCs w:val="24"/>
        </w:rPr>
        <w:t xml:space="preserve">Сводка по фазам</w:t>
      </w:r>
    </w:p>
    <w:tbl>
      <w:tblPr>
        <w:tblW w:type="dxa" w:w="9360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F1F5F9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293B"/>
                <w:sz w:val="18"/>
                <w:szCs w:val="18"/>
              </w:rPr>
              <w:t xml:space="preserve">Фаза</w:t>
            </w:r>
          </w:p>
        </w:tc>
        <w:tc>
          <w:tcPr>
            <w:shd w:color="F1F5F9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293B"/>
                <w:sz w:val="18"/>
                <w:szCs w:val="18"/>
              </w:rPr>
              <w:t xml:space="preserve">Фокус</w:t>
            </w:r>
          </w:p>
        </w:tc>
        <w:tc>
          <w:tcPr>
            <w:shd w:color="F1F5F9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293B"/>
                <w:sz w:val="18"/>
                <w:szCs w:val="18"/>
              </w:rPr>
              <w:t xml:space="preserve">Задачи</w:t>
            </w:r>
          </w:p>
        </w:tc>
        <w:tc>
          <w:tcPr>
            <w:shd w:color="F1F5F9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293B"/>
                <w:sz w:val="18"/>
                <w:szCs w:val="18"/>
              </w:rPr>
              <w:t xml:space="preserve">Срок</w:t>
            </w:r>
          </w:p>
        </w:tc>
        <w:tc>
          <w:tcPr>
            <w:shd w:color="F1F5F9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293B"/>
                <w:sz w:val="18"/>
                <w:szCs w:val="18"/>
              </w:rPr>
              <w:t xml:space="preserve">Риск</w:t>
            </w:r>
          </w:p>
        </w:tc>
      </w:tr>
      <w:tr>
        <w:tc>
          <w:tcPr>
            <w:shd w:color="DCFCE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1 — Быстрые победы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75569"/>
                <w:sz w:val="18"/>
                <w:szCs w:val="18"/>
              </w:rPr>
              <w:t xml:space="preserve">Правки навигационной логики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75569"/>
                <w:sz w:val="18"/>
                <w:szCs w:val="18"/>
              </w:rPr>
              <w:t xml:space="preserve">3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75569"/>
                <w:sz w:val="18"/>
                <w:szCs w:val="18"/>
              </w:rPr>
              <w:t xml:space="preserve">1–3 дня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Низкий</w:t>
            </w:r>
          </w:p>
        </w:tc>
      </w:tr>
      <w:tr>
        <w:tc>
          <w:tcPr>
            <w:shd w:color="FEF9C3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713F12"/>
                <w:sz w:val="18"/>
                <w:szCs w:val="18"/>
              </w:rPr>
              <w:t xml:space="preserve">2 — UX-рефакторинг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75569"/>
                <w:sz w:val="18"/>
                <w:szCs w:val="18"/>
              </w:rPr>
              <w:t xml:space="preserve">Перегруппировка функционала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75569"/>
                <w:sz w:val="18"/>
                <w:szCs w:val="18"/>
              </w:rPr>
              <w:t xml:space="preserve">3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75569"/>
                <w:sz w:val="18"/>
                <w:szCs w:val="18"/>
              </w:rPr>
              <w:t xml:space="preserve">1–2 недели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713F12"/>
                <w:sz w:val="18"/>
                <w:szCs w:val="18"/>
              </w:rPr>
              <w:t xml:space="preserve">Средний</w:t>
            </w:r>
          </w:p>
        </w:tc>
      </w:tr>
      <w:tr>
        <w:tc>
          <w:tcPr>
            <w:shd w:color="E0E7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3730A3"/>
                <w:sz w:val="18"/>
                <w:szCs w:val="18"/>
              </w:rPr>
              <w:t xml:space="preserve">3 — Архитектура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75569"/>
                <w:sz w:val="18"/>
                <w:szCs w:val="18"/>
              </w:rPr>
              <w:t xml:space="preserve">State и render() рефакторинг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75569"/>
                <w:sz w:val="18"/>
                <w:szCs w:val="18"/>
              </w:rPr>
              <w:t xml:space="preserve">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475569"/>
                <w:sz w:val="18"/>
                <w:szCs w:val="18"/>
              </w:rPr>
              <w:t xml:space="preserve">2–4 недели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991B1B"/>
                <w:sz w:val="18"/>
                <w:szCs w:val="18"/>
              </w:rPr>
              <w:t xml:space="preserve">Высокий</w:t>
            </w:r>
          </w:p>
        </w:tc>
      </w:tr>
    </w:tbl>
    <w:p>
      <w:pPr>
        <w:spacing w:before="360"/>
      </w:pPr>
    </w:p>
    <w:tbl>
      <w:tblPr>
        <w:tblW w:type="dxa" w:w="936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dxa" w:w="7000"/>
            <w:tcBorders>
              <w:top w:val="none" w:sz="0"/>
              <w:left w:val="none" w:sz="0"/>
              <w:bottom w:val="none" w:sz="0"/>
              <w:right w:val="none" w:sz="0"/>
            </w:tcBorders>
            <w:shd w:color="DCFCE7" w:val="solid"/>
            <w:tcMar>
              <w:top w:type="dxa" w:w="120"/>
              <w:left w:type="dxa" w:w="160"/>
              <w:bottom w:type="dxa" w:w="120"/>
              <w:right w:type="dxa" w:w="80"/>
            </w:tcMar>
          </w:tcPr>
          <w:p>
            <w:r>
              <w:rPr>
                <w:b/>
                <w:bCs/>
                <w:color w:val="166534"/>
                <w:sz w:val="26"/>
                <w:szCs w:val="26"/>
              </w:rPr>
              <w:t xml:space="preserve">Фаза 1: Быстрые победы</w:t>
            </w:r>
          </w:p>
          <w:p>
            <w:pPr>
              <w:spacing w:before="20"/>
            </w:pPr>
            <w:r>
              <w:rPr>
                <w:i/>
                <w:iCs/>
                <w:color w:val="166534"/>
                <w:sz w:val="18"/>
                <w:szCs w:val="18"/>
              </w:rPr>
              <w:t xml:space="preserve">Только правки навигационной логики — без UX-переработки</w:t>
            </w:r>
          </w:p>
        </w:tc>
        <w:tc>
          <w:tcPr>
            <w:tcW w:type="dxa" w:w="2360"/>
            <w:tcBorders>
              <w:top w:val="none" w:sz="0"/>
              <w:left w:val="none" w:sz="0"/>
              <w:bottom w:val="none" w:sz="0"/>
              <w:right w:val="none" w:sz="0"/>
            </w:tcBorders>
            <w:shd w:color="DCFCE7" w:val="solid"/>
            <w:tcMar>
              <w:top w:type="dxa" w:w="120"/>
              <w:left w:type="dxa" w:w="80"/>
              <w:bottom w:type="dxa" w:w="120"/>
              <w:right w:type="dxa" w:w="16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166534"/>
                <w:sz w:val="22"/>
                <w:szCs w:val="22"/>
              </w:rPr>
              <w:t xml:space="preserve">1–3 дня</w:t>
            </w:r>
          </w:p>
        </w:tc>
      </w:tr>
    </w:tbl>
    <w:tbl>
      <w:tblPr>
        <w:tblW w:type="dxa" w:w="9360"/>
        <w:tblBorders>
          <w:top w:val="single" w:color="E2E8F0" w:sz="4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dxa" w:w="6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120"/>
              <w:left w:type="dxa" w:w="160"/>
              <w:bottom w:type="dxa" w:w="120"/>
              <w:right w:type="dxa" w:w="80"/>
            </w:tcMar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🗑️</w:t>
            </w:r>
          </w:p>
        </w:tc>
        <w:tc>
          <w:tcPr>
            <w:tcW w:type="dxa" w:w="87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100"/>
              <w:left w:type="dxa" w:w="8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E293B"/>
                <w:sz w:val="22"/>
                <w:szCs w:val="22"/>
              </w:rPr>
              <w:t xml:space="preserve">Убрать вкладку «Главная» из хедера</w:t>
            </w:r>
          </w:p>
          <w:p>
            <w:pPr>
              <w:spacing w:after="60"/>
            </w:pPr>
            <w:r>
              <w:rPr>
                <w:color w:val="64748B"/>
                <w:sz w:val="18"/>
                <w:szCs w:val="18"/>
              </w:rPr>
              <w:t xml:space="preserve">Дублирует «Поиск» и никогда не подсвечивается (is_active=False hardcoded). Удалить из header_items или объединить с «Поиск».</w:t>
            </w:r>
          </w:p>
          <w:p>
            <w:r>
              <w:rPr>
                <w:color w:val="166534"/>
                <w:sz w:val="16"/>
                <w:szCs w:val="16"/>
              </w:rPr>
              <w:t xml:space="preserve">  Риск: Низкий  </w:t>
            </w:r>
            <w:r>
              <w:rPr>
                <w:color w:val="64748B"/>
                <w:sz w:val="16"/>
                <w:szCs w:val="16"/>
              </w:rPr>
              <w:t xml:space="preserve">  Трудозатраты: ~30 мин  </w:t>
            </w:r>
            <w:r>
              <w:rPr>
                <w:rFonts w:ascii="Courier New" w:cs="Courier New" w:eastAsia="Courier New" w:hAnsi="Courier New"/>
                <w:color w:val="64748B"/>
                <w:sz w:val="16"/>
                <w:szCs w:val="16"/>
              </w:rPr>
              <w:t xml:space="preserve">  nice_app.py:239</w:t>
            </w:r>
          </w:p>
        </w:tc>
      </w:tr>
    </w:tbl>
    <w:tbl>
      <w:tblPr>
        <w:tblW w:type="dxa" w:w="9360"/>
        <w:tblBorders>
          <w:top w:val="single" w:color="E2E8F0" w:sz="4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dxa" w:w="6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120"/>
              <w:left w:type="dxa" w:w="160"/>
              <w:bottom w:type="dxa" w:w="120"/>
              <w:right w:type="dxa" w:w="80"/>
            </w:tcMar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📱</w:t>
            </w:r>
          </w:p>
        </w:tc>
        <w:tc>
          <w:tcPr>
            <w:tcW w:type="dxa" w:w="87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100"/>
              <w:left w:type="dxa" w:w="8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E293B"/>
                <w:sz w:val="22"/>
                <w:szCs w:val="22"/>
              </w:rPr>
              <w:t xml:space="preserve">Добавить «Cloud» и «Задачи» в мобильный drawer</w:t>
            </w:r>
          </w:p>
          <w:p>
            <w:pPr>
              <w:spacing w:after="60"/>
            </w:pPr>
            <w:r>
              <w:rPr>
                <w:color w:val="64748B"/>
                <w:sz w:val="18"/>
                <w:szCs w:val="18"/>
              </w:rPr>
              <w:t xml:space="preserve">Оба экрана есть только в хедере. На мобиле недостижимы. Добавить в nav_items с теми же лямбдами.</w:t>
            </w:r>
          </w:p>
          <w:p>
            <w:r>
              <w:rPr>
                <w:color w:val="166534"/>
                <w:sz w:val="16"/>
                <w:szCs w:val="16"/>
              </w:rPr>
              <w:t xml:space="preserve">  Риск: Низкий  </w:t>
            </w:r>
            <w:r>
              <w:rPr>
                <w:color w:val="64748B"/>
                <w:sz w:val="16"/>
                <w:szCs w:val="16"/>
              </w:rPr>
              <w:t xml:space="preserve">  Трудозатраты: ~1 час  </w:t>
            </w:r>
            <w:r>
              <w:rPr>
                <w:rFonts w:ascii="Courier New" w:cs="Courier New" w:eastAsia="Courier New" w:hAnsi="Courier New"/>
                <w:color w:val="64748B"/>
                <w:sz w:val="16"/>
                <w:szCs w:val="16"/>
              </w:rPr>
              <w:t xml:space="preserve">  nice_app.py:221–230</w:t>
            </w:r>
          </w:p>
        </w:tc>
      </w:tr>
    </w:tbl>
    <w:tbl>
      <w:tblPr>
        <w:tblW w:type="dxa" w:w="9360"/>
        <w:tblBorders>
          <w:top w:val="single" w:color="E2E8F0" w:sz="4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dxa" w:w="6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120"/>
              <w:left w:type="dxa" w:w="160"/>
              <w:bottom w:type="dxa" w:w="120"/>
              <w:right w:type="dxa" w:w="80"/>
            </w:tcMar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🪦</w:t>
            </w:r>
          </w:p>
        </w:tc>
        <w:tc>
          <w:tcPr>
            <w:tcW w:type="dxa" w:w="87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100"/>
              <w:left w:type="dxa" w:w="8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E293B"/>
                <w:sz w:val="22"/>
                <w:szCs w:val="22"/>
              </w:rPr>
              <w:t xml:space="preserve">Упразднить legacy-маршрут /telegram</w:t>
            </w:r>
          </w:p>
          <w:p>
            <w:pPr>
              <w:spacing w:after="60"/>
            </w:pPr>
            <w:r>
              <w:rPr>
                <w:color w:val="64748B"/>
                <w:sz w:val="18"/>
                <w:szCs w:val="18"/>
              </w:rPr>
              <w:t xml:space="preserve">Двойной редирект: /telegram → settings → telegram_sync. Удалить @ui.page("/telegram") и перехват в render(). Внешние ссылки слать на /settings.</w:t>
            </w:r>
          </w:p>
          <w:p>
            <w:r>
              <w:rPr>
                <w:color w:val="166534"/>
                <w:sz w:val="16"/>
                <w:szCs w:val="16"/>
              </w:rPr>
              <w:t xml:space="preserve">  Риск: Низкий  </w:t>
            </w:r>
            <w:r>
              <w:rPr>
                <w:color w:val="64748B"/>
                <w:sz w:val="16"/>
                <w:szCs w:val="16"/>
              </w:rPr>
              <w:t xml:space="preserve">  Трудозатраты: ~30 мин  </w:t>
            </w:r>
            <w:r>
              <w:rPr>
                <w:rFonts w:ascii="Courier New" w:cs="Courier New" w:eastAsia="Courier New" w:hAnsi="Courier New"/>
                <w:color w:val="64748B"/>
                <w:sz w:val="16"/>
                <w:szCs w:val="16"/>
              </w:rPr>
              <w:t xml:space="preserve">  nice_app.py:2144, 2079</w:t>
            </w:r>
          </w:p>
        </w:tc>
      </w:tr>
    </w:tbl>
    <w:p>
      <w:pPr>
        <w:spacing w:before="320"/>
      </w:pPr>
    </w:p>
    <w:tbl>
      <w:tblPr>
        <w:tblW w:type="dxa" w:w="936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dxa" w:w="7000"/>
            <w:tcBorders>
              <w:top w:val="none" w:sz="0"/>
              <w:left w:val="none" w:sz="0"/>
              <w:bottom w:val="none" w:sz="0"/>
              <w:right w:val="none" w:sz="0"/>
            </w:tcBorders>
            <w:shd w:color="FEF9C3" w:val="solid"/>
            <w:tcMar>
              <w:top w:type="dxa" w:w="120"/>
              <w:left w:type="dxa" w:w="160"/>
              <w:bottom w:type="dxa" w:w="120"/>
              <w:right w:type="dxa" w:w="80"/>
            </w:tcMar>
          </w:tcPr>
          <w:p>
            <w:r>
              <w:rPr>
                <w:b/>
                <w:bCs/>
                <w:color w:val="713F12"/>
                <w:sz w:val="26"/>
                <w:szCs w:val="26"/>
              </w:rPr>
              <w:t xml:space="preserve">Фаза 2: UX-рефакторинг</w:t>
            </w:r>
          </w:p>
          <w:p>
            <w:pPr>
              <w:spacing w:before="20"/>
            </w:pPr>
            <w:r>
              <w:rPr>
                <w:i/>
                <w:iCs/>
                <w:color w:val="713F12"/>
                <w:sz w:val="18"/>
                <w:szCs w:val="18"/>
              </w:rPr>
              <w:t xml:space="preserve">Перегруппировка функционала — затрагивает settings_view и explorer_view</w:t>
            </w:r>
          </w:p>
        </w:tc>
        <w:tc>
          <w:tcPr>
            <w:tcW w:type="dxa" w:w="2360"/>
            <w:tcBorders>
              <w:top w:val="none" w:sz="0"/>
              <w:left w:val="none" w:sz="0"/>
              <w:bottom w:val="none" w:sz="0"/>
              <w:right w:val="none" w:sz="0"/>
            </w:tcBorders>
            <w:shd w:color="FEF9C3" w:val="solid"/>
            <w:tcMar>
              <w:top w:type="dxa" w:w="120"/>
              <w:left w:type="dxa" w:w="80"/>
              <w:bottom w:type="dxa" w:w="120"/>
              <w:right w:type="dxa" w:w="16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713F12"/>
                <w:sz w:val="22"/>
                <w:szCs w:val="22"/>
              </w:rPr>
              <w:t xml:space="preserve">1–2 недели</w:t>
            </w:r>
          </w:p>
        </w:tc>
      </w:tr>
    </w:tbl>
    <w:tbl>
      <w:tblPr>
        <w:tblW w:type="dxa" w:w="9360"/>
        <w:tblBorders>
          <w:top w:val="single" w:color="E2E8F0" w:sz="4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dxa" w:w="6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120"/>
              <w:left w:type="dxa" w:w="160"/>
              <w:bottom w:type="dxa" w:w="120"/>
              <w:right w:type="dxa" w:w="80"/>
            </w:tcMar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⚙️</w:t>
            </w:r>
          </w:p>
        </w:tc>
        <w:tc>
          <w:tcPr>
            <w:tcW w:type="dxa" w:w="87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100"/>
              <w:left w:type="dxa" w:w="8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E293B"/>
                <w:sz w:val="22"/>
                <w:szCs w:val="22"/>
              </w:rPr>
              <w:t xml:space="preserve">Настройки Проводника — перенести в контекст экрана</w:t>
            </w:r>
          </w:p>
          <w:p>
            <w:pPr>
              <w:spacing w:after="60"/>
            </w:pPr>
            <w:r>
              <w:rPr>
                <w:color w:val="64748B"/>
                <w:sz w:val="18"/>
                <w:szCs w:val="18"/>
              </w:rPr>
              <w:t xml:space="preserve">Секция settings → «Проводник» должна быть доступна из explorer_view через gear-иконку в тулбаре. В настройках — ссылка-алиас или полное удаление.</w:t>
            </w:r>
          </w:p>
          <w:p>
            <w:r>
              <w:rPr>
                <w:color w:val="713F12"/>
                <w:sz w:val="16"/>
                <w:szCs w:val="16"/>
              </w:rPr>
              <w:t xml:space="preserve">  Риск: Средний  </w:t>
            </w:r>
            <w:r>
              <w:rPr>
                <w:color w:val="64748B"/>
                <w:sz w:val="16"/>
                <w:szCs w:val="16"/>
              </w:rPr>
              <w:t xml:space="preserve">  Трудозатраты: 2–3 дня  </w:t>
            </w:r>
            <w:r>
              <w:rPr>
                <w:rFonts w:ascii="Courier New" w:cs="Courier New" w:eastAsia="Courier New" w:hAnsi="Courier New"/>
                <w:color w:val="64748B"/>
                <w:sz w:val="16"/>
                <w:szCs w:val="16"/>
              </w:rPr>
              <w:t xml:space="preserve">  settings_view.py:1976, explorer_view.py</w:t>
            </w:r>
          </w:p>
        </w:tc>
      </w:tr>
    </w:tbl>
    <w:tbl>
      <w:tblPr>
        <w:tblW w:type="dxa" w:w="9360"/>
        <w:tblBorders>
          <w:top w:val="single" w:color="E2E8F0" w:sz="4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dxa" w:w="6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120"/>
              <w:left w:type="dxa" w:w="160"/>
              <w:bottom w:type="dxa" w:w="120"/>
              <w:right w:type="dxa" w:w="80"/>
            </w:tcMar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🔗</w:t>
            </w:r>
          </w:p>
        </w:tc>
        <w:tc>
          <w:tcPr>
            <w:tcW w:type="dxa" w:w="87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100"/>
              <w:left w:type="dxa" w:w="8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E293B"/>
                <w:sz w:val="22"/>
                <w:szCs w:val="22"/>
              </w:rPr>
              <w:t xml:space="preserve">Связать экран «Индекс» с настройками индексации</w:t>
            </w:r>
          </w:p>
          <w:p>
            <w:pPr>
              <w:spacing w:after="60"/>
            </w:pPr>
            <w:r>
              <w:rPr>
                <w:color w:val="64748B"/>
                <w:sz w:val="18"/>
                <w:szCs w:val="18"/>
              </w:rPr>
              <w:t xml:space="preserve">Добавить «Настройки →» на экран index_view, ведущую в settings → «Индексация». И обратную ссылку «Управление →» из настроек на экран index.</w:t>
            </w:r>
          </w:p>
          <w:p>
            <w:r>
              <w:rPr>
                <w:color w:val="713F12"/>
                <w:sz w:val="16"/>
                <w:szCs w:val="16"/>
              </w:rPr>
              <w:t xml:space="preserve">  Риск: Низкий  </w:t>
            </w:r>
            <w:r>
              <w:rPr>
                <w:color w:val="64748B"/>
                <w:sz w:val="16"/>
                <w:szCs w:val="16"/>
              </w:rPr>
              <w:t xml:space="preserve">  Трудозатраты: ~1 день  </w:t>
            </w:r>
            <w:r>
              <w:rPr>
                <w:rFonts w:ascii="Courier New" w:cs="Courier New" w:eastAsia="Courier New" w:hAnsi="Courier New"/>
                <w:color w:val="64748B"/>
                <w:sz w:val="16"/>
                <w:szCs w:val="16"/>
              </w:rPr>
              <w:t xml:space="preserve">  index_view.py, settings_view.py:2335</w:t>
            </w:r>
          </w:p>
        </w:tc>
      </w:tr>
    </w:tbl>
    <w:tbl>
      <w:tblPr>
        <w:tblW w:type="dxa" w:w="9360"/>
        <w:tblBorders>
          <w:top w:val="single" w:color="E2E8F0" w:sz="4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dxa" w:w="6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120"/>
              <w:left w:type="dxa" w:w="160"/>
              <w:bottom w:type="dxa" w:w="120"/>
              <w:right w:type="dxa" w:w="80"/>
            </w:tcMar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✂️</w:t>
            </w:r>
          </w:p>
        </w:tc>
        <w:tc>
          <w:tcPr>
            <w:tcW w:type="dxa" w:w="87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100"/>
              <w:left w:type="dxa" w:w="8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E293B"/>
                <w:sz w:val="22"/>
                <w:szCs w:val="22"/>
              </w:rPr>
              <w:t xml:space="preserve">Переименовать Telegram-секции для ясности</w:t>
            </w:r>
          </w:p>
          <w:p>
            <w:pPr>
              <w:spacing w:after="60"/>
            </w:pPr>
            <w:r>
              <w:rPr>
                <w:color w:val="64748B"/>
                <w:sz w:val="18"/>
                <w:szCs w:val="18"/>
              </w:rPr>
              <w:t xml:space="preserve">user: «Telegram-синк (получение файлов)», admin: «Telegram-бот (конфигурация)». Добавить tooltip с пояснением чем они отличаются.</w:t>
            </w:r>
          </w:p>
          <w:p>
            <w:r>
              <w:rPr>
                <w:color w:val="713F12"/>
                <w:sz w:val="16"/>
                <w:szCs w:val="16"/>
              </w:rPr>
              <w:t xml:space="preserve">  Риск: Низкий  </w:t>
            </w:r>
            <w:r>
              <w:rPr>
                <w:color w:val="64748B"/>
                <w:sz w:val="16"/>
                <w:szCs w:val="16"/>
              </w:rPr>
              <w:t xml:space="preserve">  Трудозатраты: ~2 часа  </w:t>
            </w:r>
            <w:r>
              <w:rPr>
                <w:rFonts w:ascii="Courier New" w:cs="Courier New" w:eastAsia="Courier New" w:hAnsi="Courier New"/>
                <w:color w:val="64748B"/>
                <w:sz w:val="16"/>
                <w:szCs w:val="16"/>
              </w:rPr>
              <w:t xml:space="preserve">  settings_view.py:1973–1974</w:t>
            </w:r>
          </w:p>
        </w:tc>
      </w:tr>
    </w:tbl>
    <w:p>
      <w:pPr>
        <w:spacing w:before="320"/>
      </w:pPr>
    </w:p>
    <w:tbl>
      <w:tblPr>
        <w:tblW w:type="dxa" w:w="936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dxa" w:w="7000"/>
            <w:tcBorders>
              <w:top w:val="none" w:sz="0"/>
              <w:left w:val="none" w:sz="0"/>
              <w:bottom w:val="none" w:sz="0"/>
              <w:right w:val="none" w:sz="0"/>
            </w:tcBorders>
            <w:shd w:color="E0E7FF" w:val="solid"/>
            <w:tcMar>
              <w:top w:type="dxa" w:w="120"/>
              <w:left w:type="dxa" w:w="160"/>
              <w:bottom w:type="dxa" w:w="120"/>
              <w:right w:type="dxa" w:w="80"/>
            </w:tcMar>
          </w:tcPr>
          <w:p>
            <w:r>
              <w:rPr>
                <w:b/>
                <w:bCs/>
                <w:color w:val="3730A3"/>
                <w:sz w:val="26"/>
                <w:szCs w:val="26"/>
              </w:rPr>
              <w:t xml:space="preserve">Фаза 3: Архитектурные изменения</w:t>
            </w:r>
          </w:p>
          <w:p>
            <w:pPr>
              <w:spacing w:before="20"/>
            </w:pPr>
            <w:r>
              <w:rPr>
                <w:i/>
                <w:iCs/>
                <w:color w:val="3730A3"/>
                <w:sz w:val="18"/>
                <w:szCs w:val="18"/>
              </w:rPr>
              <w:t xml:space="preserve">Затрагивают структуру state и render() — требуют тестирования</w:t>
            </w:r>
          </w:p>
        </w:tc>
        <w:tc>
          <w:tcPr>
            <w:tcW w:type="dxa" w:w="2360"/>
            <w:tcBorders>
              <w:top w:val="none" w:sz="0"/>
              <w:left w:val="none" w:sz="0"/>
              <w:bottom w:val="none" w:sz="0"/>
              <w:right w:val="none" w:sz="0"/>
            </w:tcBorders>
            <w:shd w:color="E0E7FF" w:val="solid"/>
            <w:tcMar>
              <w:top w:type="dxa" w:w="120"/>
              <w:left w:type="dxa" w:w="80"/>
              <w:bottom w:type="dxa" w:w="120"/>
              <w:right w:type="dxa" w:w="16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3730A3"/>
                <w:sz w:val="22"/>
                <w:szCs w:val="22"/>
              </w:rPr>
              <w:t xml:space="preserve">2–4 недели</w:t>
            </w:r>
          </w:p>
        </w:tc>
      </w:tr>
    </w:tbl>
    <w:tbl>
      <w:tblPr>
        <w:tblW w:type="dxa" w:w="9360"/>
        <w:tblBorders>
          <w:top w:val="single" w:color="E2E8F0" w:sz="4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dxa" w:w="6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120"/>
              <w:left w:type="dxa" w:w="160"/>
              <w:bottom w:type="dxa" w:w="120"/>
              <w:right w:type="dxa" w:w="80"/>
            </w:tcMar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☁️</w:t>
            </w:r>
          </w:p>
        </w:tc>
        <w:tc>
          <w:tcPr>
            <w:tcW w:type="dxa" w:w="87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100"/>
              <w:left w:type="dxa" w:w="8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E293B"/>
                <w:sz w:val="22"/>
                <w:szCs w:val="22"/>
              </w:rPr>
              <w:t xml:space="preserve">Консолидировать Cloud в единую точку</w:t>
            </w:r>
          </w:p>
          <w:p>
            <w:pPr>
              <w:spacing w:after="60"/>
            </w:pPr>
            <w:r>
              <w:rPr>
                <w:color w:val="64748B"/>
                <w:sz w:val="18"/>
                <w:szCs w:val="18"/>
              </w:rPr>
              <w:t xml:space="preserve">4 точки входа → экран cloud получает вкладки «Файлы / Синхронизация / Настройки». Admin-настройки (S3, хранилище) остаются в settings как раздел «Инфраструктура Cloud».</w:t>
            </w:r>
          </w:p>
          <w:p>
            <w:r>
              <w:rPr>
                <w:color w:val="3730A3"/>
                <w:sz w:val="16"/>
                <w:szCs w:val="16"/>
              </w:rPr>
              <w:t xml:space="preserve">  Риск: Средний  </w:t>
            </w:r>
            <w:r>
              <w:rPr>
                <w:color w:val="64748B"/>
                <w:sz w:val="16"/>
                <w:szCs w:val="16"/>
              </w:rPr>
              <w:t xml:space="preserve">  Трудозатраты: 1–1.5 нед.  </w:t>
            </w:r>
            <w:r>
              <w:rPr>
                <w:rFonts w:ascii="Courier New" w:cs="Courier New" w:eastAsia="Courier New" w:hAnsi="Courier New"/>
                <w:color w:val="64748B"/>
                <w:sz w:val="16"/>
                <w:szCs w:val="16"/>
              </w:rPr>
              <w:t xml:space="preserve">  cloud_view.py, settings_view.py:1983–1984</w:t>
            </w:r>
          </w:p>
        </w:tc>
      </w:tr>
    </w:tbl>
    <w:tbl>
      <w:tblPr>
        <w:tblW w:type="dxa" w:w="9360"/>
        <w:tblBorders>
          <w:top w:val="single" w:color="E2E8F0" w:sz="4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dxa" w:w="6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120"/>
              <w:left w:type="dxa" w:w="160"/>
              <w:bottom w:type="dxa" w:w="120"/>
              <w:right w:type="dxa" w:w="80"/>
            </w:tcMar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💾</w:t>
            </w:r>
          </w:p>
        </w:tc>
        <w:tc>
          <w:tcPr>
            <w:tcW w:type="dxa" w:w="87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100"/>
              <w:left w:type="dxa" w:w="8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E293B"/>
                <w:sz w:val="22"/>
                <w:szCs w:val="22"/>
              </w:rPr>
              <w:t xml:space="preserve">Сохранение состояния экранов при навигации</w:t>
            </w:r>
          </w:p>
          <w:p>
            <w:pPr>
              <w:spacing w:after="60"/>
            </w:pPr>
            <w:r>
              <w:rPr>
                <w:color w:val="64748B"/>
                <w:sz w:val="18"/>
                <w:szCs w:val="18"/>
              </w:rPr>
              <w:t xml:space="preserve">content.clear() на каждом render() сбрасывает фильтры, результаты поиска, позицию скролла. Ввести per-screen state cache. Preview Drawer уже показывает правильный паттерн — распространить на content.</w:t>
            </w:r>
          </w:p>
          <w:p>
            <w:r>
              <w:rPr>
                <w:color w:val="3730A3"/>
                <w:sz w:val="16"/>
                <w:szCs w:val="16"/>
              </w:rPr>
              <w:t xml:space="preserve">  Риск: Высокий  </w:t>
            </w:r>
            <w:r>
              <w:rPr>
                <w:color w:val="64748B"/>
                <w:sz w:val="16"/>
                <w:szCs w:val="16"/>
              </w:rPr>
              <w:t xml:space="preserve">  Трудозатраты: 2–3 нед.  </w:t>
            </w:r>
            <w:r>
              <w:rPr>
                <w:rFonts w:ascii="Courier New" w:cs="Courier New" w:eastAsia="Courier New" w:hAnsi="Courier New"/>
                <w:color w:val="64748B"/>
                <w:sz w:val="16"/>
                <w:szCs w:val="16"/>
              </w:rPr>
              <w:t xml:space="preserve">  nice_app.py:2021–2090, state.py</w:t>
            </w:r>
          </w:p>
        </w:tc>
      </w:tr>
    </w:tbl>
    <w:p>
      <w:pPr>
        <w:spacing w:before="320"/>
      </w:pPr>
    </w:p>
    <w:p>
      <w:pPr>
        <w:shd w:color="F1F5F9" w:val="solid"/>
        <w:spacing w:after="80" w:before="0"/>
      </w:pPr>
      <w:r>
        <w:rPr>
          <w:b/>
          <w:bCs/>
          <w:color w:val="1E293B"/>
          <w:sz w:val="20"/>
          <w:szCs w:val="20"/>
        </w:rPr>
        <w:t xml:space="preserve">⚠  Примечание по Фазе 3</w:t>
      </w:r>
    </w:p>
    <w:p>
      <w:pPr>
        <w:shd w:color="F1F5F9" w:val="solid"/>
        <w:spacing w:after="0" w:before="0"/>
      </w:pPr>
      <w:r>
        <w:rPr>
          <w:color w:val="64748B"/>
          <w:sz w:val="18"/>
          <w:szCs w:val="18"/>
        </w:rPr>
        <w:t xml:space="preserve">Задача «Сохранение состояния» наиболее рискованная: NiceGUI создаёт отдельный state per-connection, но изменения в render() могут нарушить session isolation при нескольких вкладках браузера. Требуется отдельная тест-матрица: один пользователь / несколько вкладок / разные роли одновременно.</w:t>
      </w:r>
    </w:p>
    <w:p>
      <w:r>
        <w:rPr>
          <w:b/>
        </w:rPr>
        <w:t>Статус выполнения от 2026-05-21</w:t>
      </w:r>
    </w:p>
    <w:p>
      <w:r>
        <w:t>DONE: Фаза 1 — убрана вкладка «Главная», Cloud и Задачи добавлены в мобильный drawer, добавлены прямые маршруты /cloud и /jobs, legacy-маршрут /telegram удалён.</w:t>
      </w:r>
    </w:p>
    <w:p>
      <w:r>
        <w:t>DONE: Фаза 2 quick wins — на экране Индекс добавлена кнопка перехода в настройки индексации, в настройках добавлена обратная ссылка на экран индекса, Telegram-разделы переименованы и получили пояснения.</w:t>
      </w:r>
    </w:p>
    <w:p>
      <w:r>
        <w:rPr>
          <w:rFonts w:ascii="Arial" w:hAnsi="Arial"/>
          <w:sz w:val="22"/>
        </w:rPr>
        <w:t>DONE: Фаза 2 — настройки Проводника убраны из боковой панели Settings. Прямая ссылка #settings-explorer сохранена как alias с переходом обратно в Проводник; рабочие настройки вида, сортировки и фильтра находятся в toolbar Проводника.</w:t>
      </w:r>
    </w:p>
    <w:p>
      <w:r>
        <w:rPr>
          <w:rFonts w:ascii="Arial" w:hAnsi="Arial"/>
          <w:sz w:val="22"/>
        </w:rPr>
        <w:t>DONE: Фаза 3 — Cloud Drive консолидирован в один экран с вкладками Файлы / Синхронизация / Настройки; пользовательский Cloud Sync перенесён во вкладку Синхронизация, а административные S3/storage-параметры оставлены в разделе Инфраструктура Cloud. Добавлен явный per-screen state cache для поиска, Проводника, Cloud и Settings плюс восстановление scroll-позиции через sessionStorage.</w:t>
      </w:r>
    </w:p>
    <w:p>
      <w:r>
        <w:rPr>
          <w:rFonts w:ascii="Arial" w:hAnsi="Arial"/>
          <w:sz w:val="22"/>
        </w:rPr>
        <w:t>VALIDATION: py_compile изменённых UI-модулей, targeted pytest (43 passed) и полный scripts/check.ps1 пройдены: 385 passed, Qdrant OK, ALL CHECKS PASSED.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2026-05-21T02:35:03.353Z</dcterms:created>
  <dcterms:modified xsi:type="dcterms:W3CDTF">2026-05-21T02:35:03.353Z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