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набуття навичок написання записів архітектурних рішень та виконання оцінки звороту конверта за допомогою архітектурних ката. 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роботи: </w:t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1. Оберіть архітектурне завдання (ката) відповідно до вашого варіанта (див. Додаток 1).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11.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712313" cy="39155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2313" cy="391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2. Напишіть сім або більше ADR (архітектурних рішень) для вашого ката, кожне з яких повинно містити такі розділи: Назва, Статус, Контекст, Рішення, Наслідки та Примітки. Щонайменше два з них мають включати розділ Відповідність (або Управління), а щонайменше одне — розділ Альтернативи.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3. Проведіть попередній (спрощений) аналіз. За потреби доповніть завдання ката відповідними даними та інформацією з урахуванням предметної області.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4. Напишіть звіт, у якому опишіть усі етапи, які ви пройшли для досягнення результатів.</w:t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Архітектурні рішення (ADR)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63035q1tma5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ADR-001: Вибір архітектурного стилю — мікросервіси</w:t>
      </w:r>
    </w:p>
    <w:p w:rsidR="00000000" w:rsidDel="00000000" w:rsidP="00000000" w:rsidRDefault="00000000" w:rsidRPr="00000000" w14:paraId="0000000D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Accepted</w:t>
        <w:br w:type="textWrapping"/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Тисячі, можливо мільйони користувачів.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Масштабованість, стабільність.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 функцій: замовлення, доставка, акції, оплата.</w:t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Магазини франшизні, з різними власниками.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Очікується вихід на міжнародний ринок.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компанії — зменшити витрати через дешеву робочу силу.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впровадити архітектуру мікросервісів із REST API між сервісами.</w:t>
        <w:br w:type="textWrapping"/>
        <w:t xml:space="preserve">Наслідки: підвищення гнучкості, простота масштабування, незалежна розробка/деплой сервісів.</w:t>
        <w:br w:type="textWrapping"/>
        <w:t xml:space="preserve">Примітки: важливо забезпечити спільну аутентифікацію між сервісами.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8ek7vfjgdtw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ADR-002: Інтеграція з картографічними сервісами (Google Maps / OpenStreetMap)</w:t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Proposed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оформлення замовлення користувач повинен отримати час та маршрут до магазину.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з кількома зовнішніми картографічними сервісами, які підтримують трафік.</w:t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магазини розміщені в різних регіонах та мають різних власників (франшиза), потрібна адаптація під локальні сервіси.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Майбутня міжнародна експансія вимагатиме підтримки локальних сервісів в інших країнах.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</w:t>
        <w:br w:type="textWrapping"/>
        <w:t xml:space="preserve">Інтегрувати систему з Google Maps API як основним сервісом, та OpenStreetMap (через сторонні API) як резервним варіантом.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Наслідки: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Надійна і масштабована навігація з урахуванням дорожнього трафіку.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персоналізованих маршрутів та обрахунку часу доставки/приїзду.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Можлива залежність від умов використання та вартості API.</w:t>
      </w:r>
    </w:p>
    <w:p w:rsidR="00000000" w:rsidDel="00000000" w:rsidP="00000000" w:rsidRDefault="00000000" w:rsidRPr="00000000" w14:paraId="00000026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Альтернативи: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лише OpenStreetMap через Nominatim API або Mapbox: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Переваги: безкоштовне використання, відкритий код, більше контролю над даними.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Недоліки: менш точна інформація про трафік, гірше покриття в деяких регіонах, складніша інтеграція.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власний сервіс навігації з обмеженим функціоналом (без трафіку):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Переваги: повний контроль, немає зовнішніх залежностей.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Недоліки: високі витрати на розробку і підтримку, складність масштабування.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Примітки: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Необхідно враховувати обмеження безкоштовних тарифів (ліміти викликів).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деяких локацій (наприклад, в Азії) потрібна адаптація під місцеві сервіси (Baidu Maps, Here Maps тощо).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5qgdhq3495b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ADR-003: Канали прийому платежів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Accepted</w:t>
        <w:br w:type="textWrapping"/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Прийом онлайн платежів.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оплати готівкою/при доставці.</w:t>
      </w:r>
    </w:p>
    <w:p w:rsidR="00000000" w:rsidDel="00000000" w:rsidP="00000000" w:rsidRDefault="00000000" w:rsidRPr="00000000" w14:paraId="00000038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Додатковий контекст: франшизи можуть мати різні схеми прийому платежів.</w:t>
      </w:r>
    </w:p>
    <w:p w:rsidR="00000000" w:rsidDel="00000000" w:rsidP="00000000" w:rsidRDefault="00000000" w:rsidRPr="00000000" w14:paraId="00000039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інтеграція з Stripe / Google Pay / Apple Pay. Підтримка готівки або POS-терміналів на точках видачі/доставки.</w:t>
        <w:br w:type="textWrapping"/>
        <w:t xml:space="preserve">Наслідки: Покриття більшості платіжних сценаріїв.</w:t>
        <w:br w:type="textWrapping"/>
        <w:t xml:space="preserve">Примітки: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для підтвердження оплати кур’єром.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Необхідна сумісність з міжнародними платіжними системами.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Відповідність: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повинна відповідати PCI DSS.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Всі транзакції повинні проходити через зашифрований канал (SSL/TLS).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79xl5bqxyo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atno2y5xc67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ADR-004: Авторизація та автентифікація користувачів</w:t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Accepted</w:t>
        <w:br w:type="textWrapping"/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з мобільних пристроїв.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Персоналізація та повторне замовлення.</w:t>
      </w:r>
    </w:p>
    <w:p w:rsidR="00000000" w:rsidDel="00000000" w:rsidP="00000000" w:rsidRDefault="00000000" w:rsidRPr="00000000" w14:paraId="0000004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 клієнти можуть мати облікові записи в різних соцмережах.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Рішення: Використати OAuth 2.0 + OpenID Connect, підтримати соцлогіни (Google, Apple, Facebook).</w:t>
        <w:br w:type="textWrapping"/>
        <w:t xml:space="preserve">Наслідки: Легка інтеграція, безпечне зберігання токенів, простота входу.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Примітки: 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  <w:br w:type="textWrapping"/>
        <w:t xml:space="preserve">Відповідність: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Шифрування даних (JWT), безпечне зберігання токенів.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входів та журнал подій.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u2j5kgpy6z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ADR-005: Система управління акціями</w:t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Proposed</w:t>
        <w:br w:type="textWrapping"/>
        <w:t xml:space="preserve">Контекст:</w:t>
        <w:br w:type="textWrapping"/>
        <w:t xml:space="preserve">Ключові вимоги: підтримка національних і локальних акцій.</w:t>
      </w:r>
    </w:p>
    <w:p w:rsidR="00000000" w:rsidDel="00000000" w:rsidP="00000000" w:rsidRDefault="00000000" w:rsidRPr="00000000" w14:paraId="00000051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 франшизи хочуть створювати власні акції.</w:t>
        <w:br w:type="textWrapping"/>
        <w:t xml:space="preserve">Рішення: побудувати централізовану систему керування акціями з можливістю призначення промо окремим точкам.</w:t>
        <w:br w:type="textWrapping"/>
        <w:t xml:space="preserve">Наслідки: гнучкість, але складніше адміністрування.</w:t>
        <w:br w:type="textWrapping"/>
        <w:t xml:space="preserve">Примітки: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Адміністративна панель для власників франшиз.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Валідація терміну дії акцій.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2lykndqket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ekjxg4s4fjl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ADR-006: Уніфікована система замовлень</w:t>
      </w:r>
    </w:p>
    <w:p w:rsidR="00000000" w:rsidDel="00000000" w:rsidP="00000000" w:rsidRDefault="00000000" w:rsidRPr="00000000" w14:paraId="00000059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Accepted</w:t>
        <w:br w:type="textWrapping"/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замовлення в одній системі, незалежно від франшизи.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Автоматична маршрутизація.</w:t>
      </w:r>
    </w:p>
    <w:p w:rsidR="00000000" w:rsidDel="00000000" w:rsidP="00000000" w:rsidRDefault="00000000" w:rsidRPr="00000000" w14:paraId="0000005C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 власники франшиз мають різні внутрішні системи.</w:t>
        <w:br w:type="textWrapping"/>
        <w:t xml:space="preserve">Рішення: Єдина система замовлень з API-доступом для кожної точки.</w:t>
        <w:br w:type="textWrapping"/>
        <w:t xml:space="preserve">Наслідки: Уніфікована звітність, можливість аналітики.</w:t>
        <w:br w:type="textWrapping"/>
        <w:t xml:space="preserve">Примітки: Потрібна авторизація на рівні франшиз.</w:t>
        <w:br w:type="textWrapping"/>
        <w:t xml:space="preserve">Альтернативи: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було б дозволити кожній франшизі власну систему, однак це ускладнює підтримку та інтеграцію з централізованими сервісами.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Примітки: 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</w:r>
    </w:p>
    <w:p w:rsidR="00000000" w:rsidDel="00000000" w:rsidP="00000000" w:rsidRDefault="00000000" w:rsidRPr="00000000" w14:paraId="00000062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bookmarkStart w:colFirst="0" w:colLast="0" w:name="_swnuy3psz7a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ADR-007: Вибір хмарного хостингу</w:t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Accepted</w:t>
        <w:br w:type="textWrapping"/>
        <w:t xml:space="preserve">Контекст:</w:t>
        <w:br w:type="textWrapping"/>
        <w:t xml:space="preserve">Ключові вимоги: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Висока доступність, масштабованість.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Підтримка міжнародної інфраструктури.</w:t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Додатковий контекст: планується розширення за кордон, де можуть бути локальні обмеження.</w:t>
        <w:br w:type="textWrapping"/>
        <w:t xml:space="preserve">Рішення: використання AWS як хмарної платформи з доступністю в різних регіонах. Наслідки: висока надійність, автоскейлінг, SLA.</w:t>
        <w:br w:type="textWrapping"/>
        <w:t xml:space="preserve">Примітки: </w:t>
      </w:r>
    </w:p>
    <w:p w:rsidR="00000000" w:rsidDel="00000000" w:rsidP="00000000" w:rsidRDefault="00000000" w:rsidRPr="00000000" w14:paraId="00000068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майбутньому — використання CDN та edge-серверів у Європі/Азії.</w:t>
      </w:r>
    </w:p>
    <w:p w:rsidR="00000000" w:rsidDel="00000000" w:rsidP="00000000" w:rsidRDefault="00000000" w:rsidRPr="00000000" w14:paraId="00000069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Автор: Колісник Ольга</w:t>
      </w:r>
    </w:p>
    <w:p w:rsidR="00000000" w:rsidDel="00000000" w:rsidP="00000000" w:rsidRDefault="00000000" w:rsidRPr="00000000" w14:paraId="0000006A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Затверджено: 17.04.2025</w:t>
      </w:r>
    </w:p>
    <w:p w:rsidR="00000000" w:rsidDel="00000000" w:rsidP="00000000" w:rsidRDefault="00000000" w:rsidRPr="00000000" w14:paraId="0000006B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Останнє оновлення: 17.04.2025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Back-of-the-Envelope Estimation (BOTE)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Сервіс: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Онлайн-платформа для замовлення сендвічів у франшизній мережі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17.04.2025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Колісник Ольга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пропускної здатності системи</w:t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Припущення: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млн активних користувачів щомісяця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10% роблять замовлення щодня → 100,000 замовлень/день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Пік — 3 години на день (обід + вечеря) → 70% замовлень → 70,000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Пік: 70,000 / 3 год = ~23,300 замовлень/год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~388 замовлень/хв = ~6.5 замовлень/сек</w:t>
      </w:r>
    </w:p>
    <w:p w:rsidR="00000000" w:rsidDel="00000000" w:rsidP="00000000" w:rsidRDefault="00000000" w:rsidRPr="00000000" w14:paraId="00000076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Супутні запити на 1 замовлення: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створення користувача / авторизація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1-2 запити до картографії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платіж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запис у БД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2-3 запити для підтвердження, оновлення статусу</w:t>
        <w:br w:type="textWrapping"/>
      </w:r>
    </w:p>
    <w:p w:rsidR="00000000" w:rsidDel="00000000" w:rsidP="00000000" w:rsidRDefault="00000000" w:rsidRPr="00000000" w14:paraId="0000007D">
      <w:pPr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Всього: ~10 API-запитів на 1 замовлення</w:t>
      </w:r>
    </w:p>
    <w:p w:rsidR="00000000" w:rsidDel="00000000" w:rsidP="00000000" w:rsidRDefault="00000000" w:rsidRPr="00000000" w14:paraId="0000007E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Пікова пропускна здатність системи: ~65 API-запитів/сек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обсягу даних</w:t>
      </w:r>
    </w:p>
    <w:p w:rsidR="00000000" w:rsidDel="00000000" w:rsidP="00000000" w:rsidRDefault="00000000" w:rsidRPr="00000000" w14:paraId="0000008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Припущення: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 замовлення ≈ 2 KB (продукти, час, користувач, статуси)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користувач = 1 KB профілю + історія замовлень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 запис логів (вхід, платіж, подія) ≈ 0.5 KB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Фото/меню зберігаються у хмарі (S3/CDN), не враховуються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Розрахунки: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млн користувачів × 1 KB = 1 GB профільних даних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 млн замовлень/місяць × 2 KB = 2 GB/міс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24 GB/рік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Таблиця логів (входи, платежі, GPS): ≈ 5–10 GB/рік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Таблиці франшиз, продуктів, акцій: &lt;1 GB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i w:val="1"/>
          <w:sz w:val="28"/>
          <w:szCs w:val="28"/>
          <w:rtl w:val="0"/>
        </w:rPr>
        <w:t xml:space="preserve">Обсяг основних даних на 1 рік ≈ 35–40 GB (без мультимедіа)</w:t>
      </w:r>
    </w:p>
    <w:p w:rsidR="00000000" w:rsidDel="00000000" w:rsidP="00000000" w:rsidRDefault="00000000" w:rsidRPr="00000000" w14:paraId="0000008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Оцінка щорічного обсягу даних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Розрахунок щорічного обсягу:</w:t>
      </w:r>
    </w:p>
    <w:tbl>
      <w:tblPr>
        <w:tblStyle w:val="Table1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90"/>
        <w:gridCol w:w="1650"/>
        <w:gridCol w:w="2055"/>
        <w:gridCol w:w="2250"/>
        <w:tblGridChange w:id="0">
          <w:tblGrid>
            <w:gridCol w:w="4590"/>
            <w:gridCol w:w="1650"/>
            <w:gridCol w:w="2055"/>
            <w:gridCol w:w="22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Розмір одиниці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Кількість / рік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Загальний обсяг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Замовлення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KB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млн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Користувачі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KB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млн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 / події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 KB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 млн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 GB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Акції / магазини / меню (довідники)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~0.1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 статично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~0.1 GB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Отже, </w:t>
      </w:r>
      <w:r w:rsidDel="00000000" w:rsidR="00000000" w:rsidRPr="00000000">
        <w:rPr>
          <w:rFonts w:ascii="Gungsuh" w:cs="Gungsuh" w:eastAsia="Gungsuh" w:hAnsi="Gungsuh"/>
          <w:i w:val="1"/>
          <w:sz w:val="28"/>
          <w:szCs w:val="28"/>
          <w:rtl w:val="0"/>
        </w:rPr>
        <w:t xml:space="preserve">щорічний обсяг ≈ 50 GB</w:t>
      </w:r>
    </w:p>
    <w:p w:rsidR="00000000" w:rsidDel="00000000" w:rsidP="00000000" w:rsidRDefault="00000000" w:rsidRPr="00000000" w14:paraId="000000A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Оцінка обсягу даних за 5 років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зберігаються без очищення/архівування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Приріст користувачів: +10% на рік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Приріст замовлень: +15% на рік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Приріст логів: +15% на рік</w:t>
      </w:r>
    </w:p>
    <w:p w:rsidR="00000000" w:rsidDel="00000000" w:rsidP="00000000" w:rsidRDefault="00000000" w:rsidRPr="00000000" w14:paraId="000000A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Оцінка з урахуванням приросту:</w:t>
        <w:br w:type="textWrapping"/>
      </w:r>
    </w:p>
    <w:tbl>
      <w:tblPr>
        <w:tblStyle w:val="Table2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0"/>
        <w:gridCol w:w="1965"/>
        <w:gridCol w:w="1950"/>
        <w:gridCol w:w="1695"/>
        <w:gridCol w:w="1695"/>
        <w:tblGridChange w:id="0">
          <w:tblGrid>
            <w:gridCol w:w="1170"/>
            <w:gridCol w:w="1965"/>
            <w:gridCol w:w="1950"/>
            <w:gridCol w:w="1695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Замовлення (GB)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Користувачі (GB)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Логи (GB)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Сума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57.45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31.74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66.01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75.85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43.73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87.19</w:t>
            </w:r>
          </w:p>
        </w:tc>
      </w:tr>
    </w:tbl>
    <w:p w:rsidR="00000000" w:rsidDel="00000000" w:rsidP="00000000" w:rsidRDefault="00000000" w:rsidRPr="00000000" w14:paraId="000000C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i w:val="1"/>
          <w:sz w:val="28"/>
          <w:szCs w:val="28"/>
          <w:rtl w:val="0"/>
        </w:rPr>
        <w:t xml:space="preserve">Загальний обсяг за 5 років ≈ 336–340 GB</w:t>
      </w:r>
    </w:p>
    <w:p w:rsidR="00000000" w:rsidDel="00000000" w:rsidP="00000000" w:rsidRDefault="00000000" w:rsidRPr="00000000" w14:paraId="000000C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навантаження на базу даних</w:t>
      </w:r>
    </w:p>
    <w:p w:rsidR="00000000" w:rsidDel="00000000" w:rsidP="00000000" w:rsidRDefault="00000000" w:rsidRPr="00000000" w14:paraId="000000C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Припущення: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Використовується PostgreSQL (або подібна SQL-БД)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Кешування через Redis для популярних даних (меню, акції)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90% читання, 10% запис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піку: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~6.5 замовлень/сек → 6.5 insert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~50 читань/сек (акції, користувачі, магазини, меню, статуси)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~10 оновлень статусів/сек (доставка, підтвердження)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Пікове навантаження на БД: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~6.5 записів/сек (insert)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~10 оновлень/сек (update)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~50 запитів читання/сек (select)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урахуванням кешу: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70% GET-запитів кешуються → навантаження знижується до ~15 запитів читання/сек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Висновки:</w:t>
      </w:r>
    </w:p>
    <w:tbl>
      <w:tblPr>
        <w:tblStyle w:val="Table3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35"/>
        <w:gridCol w:w="6515"/>
        <w:tblGridChange w:id="0">
          <w:tblGrid>
            <w:gridCol w:w="2735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Замовлень у пікову хвилину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~388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API-запитів/сек у пік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~65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Загальний обсяг даних за рік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~35–40 GB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Навантаження на БД у пік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~6.5 insert / ~10 update / ~15 select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Рекомендації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Кешування Redis, горизонтальне масштабування, реплікація БД, логічна шардінг</w:t>
            </w:r>
          </w:p>
        </w:tc>
      </w:tr>
    </w:tbl>
    <w:p w:rsidR="00000000" w:rsidDel="00000000" w:rsidP="00000000" w:rsidRDefault="00000000" w:rsidRPr="00000000" w14:paraId="000000E9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E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