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40" w:before="480" w:line="340" w:lineRule="auto"/>
        <w:rPr>
          <w:rFonts w:ascii="Roboto" w:cs="Roboto" w:eastAsia="Roboto" w:hAnsi="Roboto"/>
          <w:b w:val="1"/>
          <w:bCs w:val="1"/>
          <w:color w:val="0f1115"/>
          <w:sz w:val="36"/>
          <w:szCs w:val="36"/>
        </w:rPr>
      </w:pPr>
      <w:bookmarkStart w:colFirst="0" w:colLast="0" w:name="_apb500dybdvq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6"/>
          <w:szCs w:val="36"/>
          <w:rtl w:val="0"/>
        </w:rPr>
        <w:t xml:space="preserve">Анализ проблем совместимости номенклатурных справочников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rtl w:val="0"/>
        </w:rPr>
        <w:t xml:space="preserve">в цифровых продуктах, разработанных для органов исполнительной власти и бизнеса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ikaca2aihk2n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110055818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9025.511811023624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apb500dybdv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Анализ проблем совместимости номенклатурных справочников</w:t>
              <w:tab/>
            </w:r>
          </w:hyperlink>
          <w:r w:rsidDel="00000000" w:rsidR="00000000" w:rsidRPr="00000000">
            <w:fldChar w:fldCharType="begin"/>
            <w:instrText xml:space="preserve"> PAGEREF _apb500dybdvq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uuo0m3k115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Введение</w:t>
              <w:tab/>
            </w:r>
          </w:hyperlink>
          <w:r w:rsidDel="00000000" w:rsidR="00000000" w:rsidRPr="00000000">
            <w:fldChar w:fldCharType="begin"/>
            <w:instrText xml:space="preserve"> PAGEREF _ruuo0m3k115r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h9ghqaz5vr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Области применения номенклатурных справочников</w:t>
              <w:tab/>
            </w:r>
          </w:hyperlink>
          <w:r w:rsidDel="00000000" w:rsidR="00000000" w:rsidRPr="00000000">
            <w:fldChar w:fldCharType="begin"/>
            <w:instrText xml:space="preserve"> PAGEREF _1h9ghqaz5vrs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1ecrwsmkx6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Общие проблемы при работе с ненормализованными данными</w:t>
              <w:tab/>
            </w:r>
          </w:hyperlink>
          <w:r w:rsidDel="00000000" w:rsidR="00000000" w:rsidRPr="00000000">
            <w:fldChar w:fldCharType="begin"/>
            <w:instrText xml:space="preserve"> PAGEREF _b1ecrwsmkx6w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6m6eh9wr5f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Проблемы создания национального каталога товаров</w:t>
              <w:tab/>
            </w:r>
          </w:hyperlink>
          <w:r w:rsidDel="00000000" w:rsidR="00000000" w:rsidRPr="00000000">
            <w:fldChar w:fldCharType="begin"/>
            <w:instrText xml:space="preserve"> PAGEREF _m6m6eh9wr5fc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mphjf0pl191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Региональный обзор подходов</w:t>
              <w:tab/>
            </w:r>
          </w:hyperlink>
          <w:r w:rsidDel="00000000" w:rsidR="00000000" w:rsidRPr="00000000">
            <w:fldChar w:fldCharType="begin"/>
            <w:instrText xml:space="preserve"> PAGEREF _mphjf0pl191v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8awafhzfnxgm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Ситуация в Российской Федерации (детально)</w:t>
              <w:tab/>
            </w:r>
          </w:hyperlink>
          <w:r w:rsidDel="00000000" w:rsidR="00000000" w:rsidRPr="00000000">
            <w:fldChar w:fldCharType="begin"/>
            <w:instrText xml:space="preserve"> PAGEREF _8awafhzfnxgm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ffb1ksaxjmp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5.1. Национальный каталог маркированных товаров («Честный ЗНАК»)</w:t>
              <w:tab/>
            </w:r>
          </w:hyperlink>
          <w:r w:rsidDel="00000000" w:rsidR="00000000" w:rsidRPr="00000000">
            <w:fldChar w:fldCharType="begin"/>
            <w:instrText xml:space="preserve"> PAGEREF _ffb1ksaxjmp2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3qo4z2unzzv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5.2. Каталог товаров, работ, услуг для госзакупок (КТРУ)</w:t>
              <w:tab/>
            </w:r>
          </w:hyperlink>
          <w:r w:rsidDel="00000000" w:rsidR="00000000" w:rsidRPr="00000000">
            <w:fldChar w:fldCharType="begin"/>
            <w:instrText xml:space="preserve"> PAGEREF _3qo4z2unzzvy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8a79nnxdyz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5.3. Номенклатурный справочник в ГИСП</w:t>
              <w:tab/>
            </w:r>
          </w:hyperlink>
          <w:r w:rsidDel="00000000" w:rsidR="00000000" w:rsidRPr="00000000">
            <w:fldChar w:fldCharType="begin"/>
            <w:instrText xml:space="preserve"> PAGEREF _n8a79nnxdyzc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7pxthlh8bx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Почему внедрение единого стандарта затруднено</w:t>
              <w:tab/>
            </w:r>
          </w:hyperlink>
          <w:r w:rsidDel="00000000" w:rsidR="00000000" w:rsidRPr="00000000">
            <w:fldChar w:fldCharType="begin"/>
            <w:instrText xml:space="preserve"> PAGEREF _n7pxthlh8bxb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9025.511811023624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907t6galsnt9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 Вывод и предложение</w:t>
              <w:tab/>
            </w:r>
          </w:hyperlink>
          <w:r w:rsidDel="00000000" w:rsidR="00000000" w:rsidRPr="00000000">
            <w:fldChar w:fldCharType="begin"/>
            <w:instrText xml:space="preserve"> PAGEREF _907t6galsnt9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025.511811023624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khv1f4pllue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Предлагаемое направление решения</w:t>
              <w:tab/>
            </w:r>
          </w:hyperlink>
          <w:r w:rsidDel="00000000" w:rsidR="00000000" w:rsidRPr="00000000">
            <w:fldChar w:fldCharType="begin"/>
            <w:instrText xml:space="preserve"> PAGEREF _khv1f4plluen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cbiid5akpg8e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ruuo0m3k115r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Введение</w:t>
      </w:r>
    </w:p>
    <w:p w:rsidR="00000000" w:rsidDel="00000000" w:rsidP="00000000" w:rsidRDefault="00000000" w:rsidRPr="00000000" w14:paraId="00000014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Номенклатурные справочники представляют собой систематизированные базы данных, содержащие информацию об изделиях, материалах, услугах, операциях и иных объектах, используемых в производственных, управленческих и коммерческих процессах. Их создание и поддержание критически важно для автоматизации, ускорения рабочих процессов и повышения эффективности взаимодействия между информационными системами и участниками рынка.</w:t>
      </w:r>
    </w:p>
    <w:p w:rsidR="00000000" w:rsidDel="00000000" w:rsidP="00000000" w:rsidRDefault="00000000" w:rsidRPr="00000000" w14:paraId="00000015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Однако на практике всё чаще обнаруживается, что множество созданных справочников не согласованы между собой. Данные об одном и том же товаре в разных ведомственных системах (например, для госзакупок, маркировки или промышленного учёта) могут различаться по структуре, кодам, полноте описания и даже наименованию. Это порождает ручной труд, ошибки при переносе данных, невозможность автоматического сопоставления и, как следствие, снижает доверие к цифровым инструментам как со стороны бизнеса, так и со стороны государства.</w:t>
      </w:r>
    </w:p>
    <w:p w:rsidR="00000000" w:rsidDel="00000000" w:rsidP="00000000" w:rsidRDefault="00000000" w:rsidRPr="00000000" w14:paraId="00000016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Особенно остро проблема проявляется при попытке интеграции разрозненных информационных систем, когда одна и та же продукция «размножается» в базах без единого идентификатора, а для её описания используются разные отраслевые стандарты. В результате теряется возможность получить целостную картину товарной номенклатуры в масштабах страны, возрастают издержки на интеграцию, а управленческие решения опираются на заведомо несопоставимые данные.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240" w:line="276" w:lineRule="auto"/>
        <w:ind w:left="0" w:right="0" w:firstLine="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Ниже рассматриваются основные области применения номенклатурных справочников, системные проблемы их совместимости и возможные направления решения.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1h9ghqaz5vrs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1. Области применения номенклатурных справочников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Номенклатурные справочники используются в следующих ключевых сферах: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hd w:fill="ffffff" w:val="clear"/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Автоматизированные системы проектирования (САПР) — унификация конструкторских библиотек, интеграция с PDM/ERP.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Моделирование кооперационных связей между промышленными предприятиями (включая применение ОКПД2).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ERP-системы — основа управления ресурсами предприятия.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Бухгалтерский и налоговый учёт — снижение риска ошибок при отражении операций.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Системы технического обслуживания и ремонта (ТОиР) — планирование работ, учёт ресурсов.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Электронные торговые площадки (ЭТП) , включая госзакупки по 44-ФЗ и 223-ФЗ (каталог КТРУ).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Логистика и управление цепочками поставок — унификация данных о грузах, складах, маршрутах.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Маркетинг и продажи — систематизация данных для анализа рынка.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hd w:fill="ffffff" w:val="clear"/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Нормативно-справочная информация (НСИ) в целом.</w:t>
      </w:r>
    </w:p>
    <w:p w:rsidR="00000000" w:rsidDel="00000000" w:rsidP="00000000" w:rsidRDefault="00000000" w:rsidRPr="00000000" w14:paraId="00000023">
      <w:pPr>
        <w:spacing w:before="240" w:lineRule="auto"/>
        <w:jc w:val="both"/>
        <w:rPr>
          <w:rFonts w:ascii="Roboto" w:cs="Roboto" w:eastAsia="Roboto" w:hAnsi="Roboto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Промежуточный вывод: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highlight w:val="white"/>
          <w:rtl w:val="0"/>
        </w:rPr>
        <w:t xml:space="preserve"> номенклатурные справочники являются базовым элементом построения информационных, управленческих и контрольных систем. Следовательно, эффективное управление данными в масштабах страны начинается с решения проблемы совместимости различных справочников, формируемых по разным стандартам (корпоративным, отраслевым, региональным).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b1ecrwsmkx6w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2. Общие проблемы при работе с ненормализованными данными</w:t>
      </w:r>
    </w:p>
    <w:p w:rsidR="00000000" w:rsidDel="00000000" w:rsidP="00000000" w:rsidRDefault="00000000" w:rsidRPr="00000000" w14:paraId="00000026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 анализе цифровых продуктов, разработанных для государственных нужд и бизнеса (расчётно-калькуляционные материалы по ГОЗ, кодификация предметов снабжения ВС РФ, ERP, бухгалтерские и учётные системы), выделен ряд системных проблем.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0"/>
        <w:gridCol w:w="2295"/>
        <w:gridCol w:w="6015"/>
        <w:tblGridChange w:id="0">
          <w:tblGrid>
            <w:gridCol w:w="720"/>
            <w:gridCol w:w="2295"/>
            <w:gridCol w:w="601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Nova Mono" w:cs="Nova Mono" w:eastAsia="Nova Mono" w:hAnsi="Nova Mono"/>
                <w:b w:val="1"/>
                <w:bCs w:val="1"/>
                <w:color w:val="0f1115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rtl w:val="0"/>
              </w:rPr>
              <w:t xml:space="preserve">Проблема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91.30434782608694" w:lineRule="auto"/>
              <w:jc w:val="center"/>
              <w:rPr>
                <w:rFonts w:ascii="Roboto" w:cs="Roboto" w:eastAsia="Roboto" w:hAnsi="Roboto"/>
                <w:b w:val="1"/>
                <w:bCs w:val="1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0f1115"/>
                <w:rtl w:val="0"/>
              </w:rPr>
              <w:t xml:space="preserve">Краткое 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Нормализация и стандартизация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Отсутствие единых стандартов описания товаров (терминология, единицы измерения, атрибуты)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Интеграция и совместимость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Несовместимые форматы данных в ERP, MES, SCADA, PDM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Качество и актуальность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Неполные, ошибочные, дублирующиеся и устаревшие данные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Сложности с аналитикой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До 95–96% собранных данных в машиностроении остаются невостребованными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Неполнота информации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Один и тот же товар описывается по-разному для разных сфер (конструктор, бухгалтер, сервис)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Организационные барьеры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Сопротивление изменениям, дефицит квалифицированных кадров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Технические ограничения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Перегрузка инфраструктуры, низкая масштабируемость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Правовые и регуляторные проблемы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Отсутствие чёткого определения «промышленных данных»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Безопасность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Угрозы кибербезопасности, утечки данных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91.30434782608694" w:lineRule="auto"/>
              <w:jc w:val="center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Взаимодействие бизнеса и государства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91.30434782608694" w:lineRule="auto"/>
              <w:rPr>
                <w:rFonts w:ascii="Roboto" w:cs="Roboto" w:eastAsia="Roboto" w:hAnsi="Roboto"/>
                <w:color w:val="0f1115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rtl w:val="0"/>
              </w:rPr>
              <w:t xml:space="preserve">Избыточная нагрузка на компании, сложность интерфейсов (например, ГИСП)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m6m6eh9wr5fc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3. Проблемы создания национального каталога товаров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При переходе к масштабу национальной информационной системы задачи многократно усложняются.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hd w:fill="ffffff" w:val="clear"/>
        <w:spacing w:after="0" w:afterAutospacing="0" w:before="240" w:lineRule="auto"/>
        <w:ind w:left="720" w:hanging="360"/>
        <w:jc w:val="both"/>
        <w:rPr>
          <w:rFonts w:ascii="Roboto" w:cs="Roboto" w:eastAsia="Roboto" w:hAnsi="Roboto"/>
          <w:color w:val="0f1115"/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Данные:</w:t>
        <w:br w:type="textWrapping"/>
        <w:t xml:space="preserve">неполнота, ошибки, дублирование, несогласованность форматов.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Организация:</w:t>
        <w:br w:type="textWrapping"/>
        <w:t xml:space="preserve">отсутствие единых стандартов, разрозненность источников, низкая мотивация поставщиков.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Технологии:</w:t>
        <w:br w:type="textWrapping"/>
        <w:t xml:space="preserve">устаревшая инфраструктура, трудности интеграции, проблемы масштабируемости, слабая защита.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Право:</w:t>
        <w:br w:type="textWrapping"/>
        <w:t xml:space="preserve">пробелы в законодательстве, вопросы интеллектуальной собственности.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afterAutospacing="0" w:before="0" w:beforeAutospacing="0" w:line="276" w:lineRule="auto"/>
        <w:ind w:left="720" w:right="0" w:hanging="36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Пользователи:</w:t>
        <w:br w:type="textWrapping"/>
        <w:t xml:space="preserve">сложный интерфейс, низкая доступность, недостаточная поддержка.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40" w:before="0" w:beforeAutospacing="0" w:line="276" w:lineRule="auto"/>
        <w:ind w:left="720" w:right="0" w:hanging="360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Экономика:</w:t>
        <w:br w:type="textWrapping"/>
        <w:t xml:space="preserve">высокие затраты на поддержку, отсутствие монетизации, конкуренция с частными решениями.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mphjf0pl191v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4. Региональный обзор подходов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6.3578488859107"/>
        <w:gridCol w:w="3528.5910537778527"/>
        <w:gridCol w:w="3360.5629083598596"/>
        <w:tblGridChange w:id="0">
          <w:tblGrid>
            <w:gridCol w:w="2136.3578488859107"/>
            <w:gridCol w:w="3528.5910537778527"/>
            <w:gridCol w:w="3360.562908359859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Страна / регион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Основные 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Характерные проблемы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Россия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«Честный ЗНАК», КТРУ, ГИСП, ЕИС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Фрагментация данных, обязательность только для отдельных групп, сложность интеграции с ERP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ЕС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eClass, национальные каталоги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Согласование между 27 странами, разные языки и стандарты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США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GSA eLibrary, отраслевые реестры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Децентрализация, отсутствие синхронизации, доминирование коммерческих решений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Китай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National Product Coding Center, GS1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Жёсткость атрибутов, неполнота данных, дублирование карточек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Общий вывод по странам:</w:t>
        <w:br w:type="textWrapping"/>
        <w:t xml:space="preserve">базовые проблемы схожи — полнота и актуальность данных, унификация форматов, масштабируемость, мотивация бизнеса.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8awafhzfnxgm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 Ситуация в Российской Федерации (детально)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ffb1ksaxjmp2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5.1. Национальный каталог маркированных товаров («Честный ЗНАК»)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Типичные проблемы: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Ошибки в карточках товаров (некорректные GTIN, несоответствие типа карточки, отсутствие обязательных свойств).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Сложности интеграции с ERP-системами предприятий, риски дублирования и расхождений.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3qo4z2unzzvy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5.2. Каталог товаров, работ, услуг для госзакупок (КТРУ)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Наблюдаемые сложности: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Расхождения между реестрами (ГИСП, Каталог продукции, Реестр российской промышленной продукции, РЭП).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Неоднозначность кодов ОКПД2 («резиновые» коды, допускающие нецелевые закупки).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Расхождения между характеристиками в реестре и заявкой участника.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n8a79nnxdyzc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5.3. Номенклатурный справочник в ГИСП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Ключевые проблемы: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Нарушение уникальности наименований.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Крайности в описании: излишняя обобщённость («прочая продукция») или чрезмерное дробление ассортимента.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Ошибки в кодах ОКПД2 и ТН ВЭД.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n7pxthlh8bxb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 Почему внедрение единого стандарта затруднено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hd w:fill="ffffff" w:val="clear"/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Множество отраслевых стандартов — каждая система создавалась под свою задачу.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Разрозненность регуляторов — Минпромторг, Минфин, ФТС, Росстат и другие.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Техническая сложность интеграции — синхронизация баз, совместимость с ERP.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Сопротивление бизнеса — затраты, риски, административная нагрузка.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Динамичность рынка — новые товары, изменения требований и классификаторов.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Терминологический хаос — «артикул», «единица измерения», «модель» трактуются по-разному.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Правовые пробелы — нет обязанности использовать единый стандарт и ответственности за нарушения.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hd w:fill="ffffff" w:val="clear"/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Экономические факторы — высокие затраты на создание и поддержку.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907t6galsnt9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 Вывод и предложение</w:t>
      </w:r>
    </w:p>
    <w:p w:rsidR="00000000" w:rsidDel="00000000" w:rsidP="00000000" w:rsidRDefault="00000000" w:rsidRPr="00000000" w14:paraId="0000007D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Проведенный</w:t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 анализ показывает, что в России сформирована развитая, но разрозненная экосистема номенклатурных справочников. Они полезны для решения ведомственных задач, однако отсутствие совместимости между ними создает высокие издержки для бизнеса и государства, препятствует автоматизации и получению целостной картины по товарной номенклатуре.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khv1f4plluen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Предлагаемое направление решения</w:t>
      </w:r>
    </w:p>
    <w:p w:rsidR="00000000" w:rsidDel="00000000" w:rsidP="00000000" w:rsidRDefault="00000000" w:rsidRPr="00000000" w14:paraId="0000007F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Создать межотраслевую цифровую платформу для работы с номенклатурой по принципу «единое окно». Инструмент должен уметь обрабатывать входные данные, сформированные по разным стандартам и предоставленные в разных форматах. Также платформа должна выполнять нормализацию и сопоставление данных, иметь умные алгоритмы формирующие верифицированные данные. Полученные данные должны быть пригодны для использования в любых внешних системы как в интересах исполнительной власти, так и коммерческих организаций.</w:t>
      </w:r>
    </w:p>
    <w:p w:rsidR="00000000" w:rsidDel="00000000" w:rsidP="00000000" w:rsidRDefault="00000000" w:rsidRPr="00000000" w14:paraId="00000080">
      <w:pPr>
        <w:shd w:fill="ffffff" w:val="clear"/>
        <w:spacing w:after="240" w:before="240" w:lineRule="auto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</w:rPr>
        <w:drawing>
          <wp:inline distB="114300" distT="114300" distL="114300" distR="114300">
            <wp:extent cx="5731200" cy="4711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Что это даёт: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Снижение нагрузки на промышленные предприятия.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Повышение качества государственных данных.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Возможность сквозной аналитики и эффективного управления номенклатурой в масштабах страны.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before="240" w:lineRule="auto"/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0f1115"/>
          <w:sz w:val="24"/>
          <w:szCs w:val="24"/>
          <w:highlight w:val="white"/>
          <w:rtl w:val="0"/>
        </w:rPr>
        <w:t xml:space="preserve">Анализ выполнен на основании информации из открытых источников с использованием алгоритмов искусственного интеллекта.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