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8CA9" w14:textId="77777777" w:rsidR="008F5E71" w:rsidRDefault="00000000">
      <w:pPr>
        <w:ind w:firstLineChars="200" w:firstLine="640"/>
        <w:jc w:val="center"/>
        <w:rPr>
          <w:rFonts w:hint="eastAsia"/>
          <w:b/>
          <w:bCs/>
          <w:sz w:val="32"/>
          <w:szCs w:val="36"/>
        </w:rPr>
      </w:pPr>
      <w:r>
        <w:rPr>
          <w:rFonts w:hint="eastAsia"/>
          <w:b/>
          <w:bCs/>
          <w:sz w:val="32"/>
          <w:szCs w:val="36"/>
        </w:rPr>
        <w:t>异构融合计算：多核协同驱动的创新革命</w:t>
      </w:r>
    </w:p>
    <w:p w14:paraId="127102DE" w14:textId="77777777" w:rsidR="008F5E71" w:rsidRDefault="00000000">
      <w:pPr>
        <w:ind w:firstLineChars="200" w:firstLine="420"/>
        <w:jc w:val="center"/>
        <w:rPr>
          <w:rFonts w:ascii="楷体" w:eastAsia="楷体" w:hAnsi="楷体" w:cs="Times New Roman" w:hint="eastAsia"/>
          <w:kern w:val="0"/>
          <w:szCs w:val="28"/>
          <w14:ligatures w14:val="none"/>
        </w:rPr>
      </w:pPr>
      <w:r>
        <w:rPr>
          <w:rFonts w:ascii="楷体" w:eastAsia="楷体" w:hAnsi="楷体" w:cs="Times New Roman" w:hint="eastAsia"/>
          <w:kern w:val="0"/>
          <w:szCs w:val="28"/>
          <w14:ligatures w14:val="none"/>
        </w:rPr>
        <w:t>\*作者排序*\</w:t>
      </w:r>
    </w:p>
    <w:p w14:paraId="1487BF77" w14:textId="14B34C68" w:rsidR="008F5E71" w:rsidRDefault="00381D5D" w:rsidP="00381D5D">
      <w:pPr>
        <w:rPr>
          <w:rFonts w:hint="eastAsia"/>
          <w:b/>
          <w:bCs/>
          <w:sz w:val="28"/>
          <w:szCs w:val="32"/>
        </w:rPr>
      </w:pPr>
      <w:r>
        <w:rPr>
          <w:rFonts w:hint="eastAsia"/>
          <w:b/>
          <w:bCs/>
          <w:sz w:val="28"/>
          <w:szCs w:val="32"/>
        </w:rPr>
        <w:t>一、</w:t>
      </w:r>
      <w:r w:rsidR="00000000">
        <w:rPr>
          <w:rFonts w:hint="eastAsia"/>
          <w:b/>
          <w:bCs/>
          <w:sz w:val="28"/>
          <w:szCs w:val="32"/>
        </w:rPr>
        <w:t>研究背景</w:t>
      </w:r>
    </w:p>
    <w:p w14:paraId="36C8F047" w14:textId="77777777" w:rsidR="008F5E71" w:rsidRDefault="00000000">
      <w:pPr>
        <w:pStyle w:val="a7"/>
        <w:widowControl/>
        <w:shd w:val="clear" w:color="auto" w:fill="FFFFFF"/>
        <w:spacing w:before="132" w:beforeAutospacing="0" w:after="378" w:afterAutospacing="0"/>
        <w:ind w:firstLineChars="200" w:firstLine="420"/>
        <w:rPr>
          <w:rFonts w:cstheme="minorBidi" w:hint="eastAsia"/>
          <w:kern w:val="2"/>
          <w:sz w:val="21"/>
        </w:rPr>
      </w:pPr>
      <w:r>
        <w:rPr>
          <w:rFonts w:cstheme="minorBidi"/>
          <w:kern w:val="2"/>
          <w:sz w:val="21"/>
        </w:rPr>
        <w:t>近年来，自动驾驶、元宇宙、人工智能等应用不断创新发展，数据规模、算法复杂度以及</w:t>
      </w:r>
      <w:proofErr w:type="gramStart"/>
      <w:r>
        <w:rPr>
          <w:rFonts w:cstheme="minorBidi"/>
          <w:kern w:val="2"/>
          <w:sz w:val="21"/>
        </w:rPr>
        <w:t>算力需求</w:t>
      </w:r>
      <w:proofErr w:type="gramEnd"/>
      <w:r>
        <w:rPr>
          <w:rFonts w:cstheme="minorBidi"/>
          <w:kern w:val="2"/>
          <w:sz w:val="21"/>
        </w:rPr>
        <w:t>爆发式增长。</w:t>
      </w:r>
      <w:r>
        <w:rPr>
          <w:rFonts w:cstheme="minorBidi" w:hint="eastAsia"/>
          <w:kern w:val="2"/>
          <w:sz w:val="21"/>
        </w:rPr>
        <w:t>而登纳德缩放定律（Dennard Scaling）终结导致单核频率停滞于3-5GHz；摩尔定律晶体管密度倍增周期延至3-5年，CPU性能年增长率降至3%；阿姆达尔定律揭示并行加速受限于任务串行部分，</w:t>
      </w:r>
      <w:proofErr w:type="gramStart"/>
      <w:r>
        <w:rPr>
          <w:rFonts w:cstheme="minorBidi" w:hint="eastAsia"/>
          <w:kern w:val="2"/>
          <w:sz w:val="21"/>
        </w:rPr>
        <w:t>千核级</w:t>
      </w:r>
      <w:proofErr w:type="gramEnd"/>
      <w:r>
        <w:rPr>
          <w:rFonts w:cstheme="minorBidi" w:hint="eastAsia"/>
          <w:kern w:val="2"/>
          <w:sz w:val="21"/>
        </w:rPr>
        <w:t>CPU扩展收益递减7，要提高性能亟需探索异构融合技术。同时，</w:t>
      </w:r>
      <w:r>
        <w:rPr>
          <w:rFonts w:cstheme="minorBidi"/>
          <w:kern w:val="2"/>
          <w:sz w:val="21"/>
        </w:rPr>
        <w:t>各类加速处理器已成为</w:t>
      </w:r>
      <w:proofErr w:type="gramStart"/>
      <w:r>
        <w:rPr>
          <w:rFonts w:cstheme="minorBidi"/>
          <w:kern w:val="2"/>
          <w:sz w:val="21"/>
        </w:rPr>
        <w:t>算力基础</w:t>
      </w:r>
      <w:proofErr w:type="gramEnd"/>
      <w:r>
        <w:rPr>
          <w:rFonts w:cstheme="minorBidi"/>
          <w:kern w:val="2"/>
          <w:sz w:val="21"/>
        </w:rPr>
        <w:t>设施的重要组件，基于</w:t>
      </w:r>
      <w:proofErr w:type="spellStart"/>
      <w:r>
        <w:rPr>
          <w:rFonts w:cstheme="minorBidi"/>
          <w:kern w:val="2"/>
          <w:sz w:val="21"/>
        </w:rPr>
        <w:t>CPU+xPU</w:t>
      </w:r>
      <w:proofErr w:type="spellEnd"/>
      <w:r>
        <w:rPr>
          <w:rFonts w:cstheme="minorBidi"/>
          <w:kern w:val="2"/>
          <w:sz w:val="21"/>
        </w:rPr>
        <w:t>的异构计算系统逐渐成为各算力场景的主流架构。然而，随着异构计算系统的种类和数量越来越多，</w:t>
      </w:r>
      <w:proofErr w:type="spellStart"/>
      <w:r>
        <w:rPr>
          <w:rFonts w:cstheme="minorBidi"/>
          <w:kern w:val="2"/>
          <w:sz w:val="21"/>
        </w:rPr>
        <w:t>xPU</w:t>
      </w:r>
      <w:proofErr w:type="spellEnd"/>
      <w:r>
        <w:rPr>
          <w:rFonts w:cstheme="minorBidi"/>
          <w:kern w:val="2"/>
          <w:sz w:val="21"/>
        </w:rPr>
        <w:t>性能与灵活性难以兼顾、各</w:t>
      </w:r>
      <w:proofErr w:type="spellStart"/>
      <w:r>
        <w:rPr>
          <w:rFonts w:cstheme="minorBidi"/>
          <w:kern w:val="2"/>
          <w:sz w:val="21"/>
        </w:rPr>
        <w:t>xPU</w:t>
      </w:r>
      <w:proofErr w:type="spellEnd"/>
      <w:r>
        <w:rPr>
          <w:rFonts w:cstheme="minorBidi"/>
          <w:kern w:val="2"/>
          <w:sz w:val="21"/>
        </w:rPr>
        <w:t>间计算孤岛问题难以协同、调试和维护成本增高等问题愈发凸显，亟需从异构融合计算方向加强理论研究和实践探索。</w:t>
      </w:r>
      <w:r>
        <w:rPr>
          <w:rFonts w:cstheme="minorBidi" w:hint="eastAsia"/>
          <w:kern w:val="2"/>
          <w:sz w:val="21"/>
        </w:rPr>
        <w:t>从CPU多核并行（如AMD 96核EPYC）到“CPU+XPU”异构架构，再至超异构（Hyper-Heterogeneous）融合，旨在突破单一处理器性能-灵活性权衡困境，也是技术演进的必然。</w:t>
      </w:r>
    </w:p>
    <w:p w14:paraId="55B6A889" w14:textId="77777777" w:rsidR="008F5E71" w:rsidRDefault="00000000">
      <w:pPr>
        <w:pStyle w:val="a7"/>
        <w:widowControl/>
        <w:shd w:val="clear" w:color="auto" w:fill="FFFFFF"/>
        <w:spacing w:before="132" w:beforeAutospacing="0" w:after="378" w:afterAutospacing="0"/>
        <w:ind w:firstLineChars="200" w:firstLine="420"/>
        <w:rPr>
          <w:rFonts w:cstheme="minorBidi"/>
          <w:kern w:val="2"/>
          <w:sz w:val="21"/>
        </w:rPr>
      </w:pPr>
      <w:r>
        <w:rPr>
          <w:rFonts w:cstheme="minorBidi"/>
          <w:kern w:val="2"/>
          <w:sz w:val="21"/>
        </w:rPr>
        <w:t>以人工智能发展为例，Nature Electronics期刊在2022年4月的一篇文章显示：从2018年开始，随着AI大模型应用的涌现，</w:t>
      </w:r>
      <w:proofErr w:type="gramStart"/>
      <w:r>
        <w:rPr>
          <w:rFonts w:cstheme="minorBidi"/>
          <w:kern w:val="2"/>
          <w:sz w:val="21"/>
        </w:rPr>
        <w:t>算力需求</w:t>
      </w:r>
      <w:proofErr w:type="gramEnd"/>
      <w:r>
        <w:rPr>
          <w:rFonts w:cstheme="minorBidi"/>
          <w:kern w:val="2"/>
          <w:sz w:val="21"/>
        </w:rPr>
        <w:t>平均每2个月翻一倍；摩根士丹利估计“2022年谷歌的3.3</w:t>
      </w:r>
      <w:proofErr w:type="gramStart"/>
      <w:r>
        <w:rPr>
          <w:rFonts w:cstheme="minorBidi"/>
          <w:kern w:val="2"/>
          <w:sz w:val="21"/>
        </w:rPr>
        <w:t>万亿</w:t>
      </w:r>
      <w:proofErr w:type="gramEnd"/>
      <w:r>
        <w:rPr>
          <w:rFonts w:cstheme="minorBidi"/>
          <w:kern w:val="2"/>
          <w:sz w:val="21"/>
        </w:rPr>
        <w:t>次搜索，平均成本约为每个0.2美分”,John Hennessy表示“基于大模型搜索的成本是标准关键词搜索的10倍”。需求的变化和成本的约束，再加上</w:t>
      </w:r>
      <w:proofErr w:type="spellStart"/>
      <w:r>
        <w:rPr>
          <w:rFonts w:cstheme="minorBidi"/>
          <w:kern w:val="2"/>
          <w:sz w:val="21"/>
        </w:rPr>
        <w:t>NoC</w:t>
      </w:r>
      <w:proofErr w:type="spellEnd"/>
      <w:r>
        <w:rPr>
          <w:rFonts w:cstheme="minorBidi"/>
          <w:kern w:val="2"/>
          <w:sz w:val="21"/>
        </w:rPr>
        <w:t>(Network-on-Chip)和</w:t>
      </w:r>
      <w:proofErr w:type="spellStart"/>
      <w:r>
        <w:rPr>
          <w:rFonts w:cstheme="minorBidi"/>
          <w:kern w:val="2"/>
          <w:sz w:val="21"/>
        </w:rPr>
        <w:t>SiP</w:t>
      </w:r>
      <w:proofErr w:type="spellEnd"/>
      <w:r>
        <w:rPr>
          <w:rFonts w:cstheme="minorBidi"/>
          <w:kern w:val="2"/>
          <w:sz w:val="21"/>
        </w:rPr>
        <w:t>(System in Package)等新芯片技术的赋能，必将推动</w:t>
      </w:r>
      <w:proofErr w:type="gramStart"/>
      <w:r>
        <w:rPr>
          <w:rFonts w:cstheme="minorBidi"/>
          <w:kern w:val="2"/>
          <w:sz w:val="21"/>
        </w:rPr>
        <w:t>算力基础</w:t>
      </w:r>
      <w:proofErr w:type="gramEnd"/>
      <w:r>
        <w:rPr>
          <w:rFonts w:cstheme="minorBidi"/>
          <w:kern w:val="2"/>
          <w:sz w:val="21"/>
        </w:rPr>
        <w:t>架构的变革。计算架构已逐渐从目前各自为政、孤岛式的异构计算，走向异构融合计算。同时，以系统设计为中心，按照应用需求来设计、定义和规划计算架构，推动多层级技术的融合已成为当前的最佳可行方案。</w:t>
      </w:r>
    </w:p>
    <w:p w14:paraId="2D855E3E" w14:textId="77777777" w:rsidR="00D02905" w:rsidRDefault="00D02905">
      <w:pPr>
        <w:pStyle w:val="a7"/>
        <w:widowControl/>
        <w:shd w:val="clear" w:color="auto" w:fill="FFFFFF"/>
        <w:spacing w:before="132" w:beforeAutospacing="0" w:after="378" w:afterAutospacing="0"/>
        <w:ind w:firstLineChars="200" w:firstLine="480"/>
        <w:rPr>
          <w:rFonts w:ascii="楷体" w:eastAsia="楷体" w:hAnsi="楷体" w:hint="eastAsia"/>
          <w:szCs w:val="28"/>
          <w14:ligatures w14:val="none"/>
        </w:rPr>
      </w:pPr>
    </w:p>
    <w:p w14:paraId="5B6C7A51" w14:textId="607FBD62" w:rsidR="008F5E71" w:rsidRDefault="00381D5D" w:rsidP="00381D5D">
      <w:pPr>
        <w:rPr>
          <w:rFonts w:hint="eastAsia"/>
          <w:b/>
          <w:bCs/>
          <w:sz w:val="28"/>
          <w:szCs w:val="32"/>
        </w:rPr>
      </w:pPr>
      <w:r>
        <w:rPr>
          <w:rFonts w:hint="eastAsia"/>
          <w:b/>
          <w:bCs/>
          <w:sz w:val="28"/>
          <w:szCs w:val="32"/>
        </w:rPr>
        <w:t>二、</w:t>
      </w:r>
      <w:r w:rsidR="00000000">
        <w:rPr>
          <w:rFonts w:hint="eastAsia"/>
          <w:b/>
          <w:bCs/>
          <w:sz w:val="28"/>
          <w:szCs w:val="32"/>
        </w:rPr>
        <w:t>定义</w:t>
      </w:r>
    </w:p>
    <w:p w14:paraId="6B9D5A80" w14:textId="77777777" w:rsidR="008F5E71" w:rsidRDefault="00000000">
      <w:pPr>
        <w:ind w:firstLineChars="200" w:firstLine="420"/>
        <w:rPr>
          <w:rFonts w:hint="eastAsia"/>
        </w:rPr>
      </w:pPr>
      <w:r>
        <w:rPr>
          <w:rFonts w:hint="eastAsia"/>
        </w:rPr>
        <w:t>异构计算（Heterogeneous Computing）是指不同类型指令集和体系结构的处理器组成的系统计算方式。CPU和其他处理引擎最大不同在于：CPU是Self-Control（图灵完备的）。可以独立运行，其他加速处理器需要在 CPU的协助下运行。因此，异构计算通常是指</w:t>
      </w:r>
      <w:proofErr w:type="spellStart"/>
      <w:r>
        <w:rPr>
          <w:rFonts w:hint="eastAsia"/>
        </w:rPr>
        <w:t>CPU+xPU</w:t>
      </w:r>
      <w:proofErr w:type="spellEnd"/>
      <w:r>
        <w:rPr>
          <w:rFonts w:hint="eastAsia"/>
        </w:rPr>
        <w:t>的异构计算架构（</w:t>
      </w:r>
      <w:proofErr w:type="spellStart"/>
      <w:r>
        <w:rPr>
          <w:rFonts w:hint="eastAsia"/>
        </w:rPr>
        <w:t>xPU</w:t>
      </w:r>
      <w:proofErr w:type="spellEnd"/>
      <w:r>
        <w:rPr>
          <w:rFonts w:hint="eastAsia"/>
        </w:rPr>
        <w:t>泛指其他各类非CPU的加速处理器）。</w:t>
      </w:r>
    </w:p>
    <w:p w14:paraId="0EA5E1FB" w14:textId="77777777" w:rsidR="008F5E71" w:rsidRDefault="00000000">
      <w:pPr>
        <w:ind w:firstLineChars="200" w:firstLine="420"/>
        <w:rPr>
          <w:rFonts w:hint="eastAsia"/>
        </w:rPr>
      </w:pPr>
      <w:r>
        <w:rPr>
          <w:rFonts w:hint="eastAsia"/>
        </w:rPr>
        <w:t>Intel于2019年提出"超异构计算"的概念，强调了超异构计算涉及的三个方面：系统架构、工艺和封装，以及统一的异构计算软件。但在</w:t>
      </w:r>
      <w:proofErr w:type="gramStart"/>
      <w:r>
        <w:rPr>
          <w:rFonts w:hint="eastAsia"/>
        </w:rPr>
        <w:t>最</w:t>
      </w:r>
      <w:proofErr w:type="gramEnd"/>
      <w:r>
        <w:rPr>
          <w:rFonts w:hint="eastAsia"/>
        </w:rPr>
        <w:t>核心的系统架构层次，Intel仅仅只强调了"多"，并没有进一步对超异构计算进行阐述，以及设计实现的进一步细节说明。</w:t>
      </w:r>
    </w:p>
    <w:p w14:paraId="0CDB08DE" w14:textId="77777777" w:rsidR="008F5E71" w:rsidRDefault="00000000">
      <w:pPr>
        <w:ind w:firstLineChars="200" w:firstLine="420"/>
        <w:rPr>
          <w:rFonts w:hint="eastAsia"/>
        </w:rPr>
      </w:pPr>
      <w:r>
        <w:rPr>
          <w:rFonts w:hint="eastAsia"/>
        </w:rPr>
        <w:t>"异构融合计算"是一个全新的概念，目前行业还没有形成统一的定义。从概念上讲，"异构融合计算"属于异构计算的范畴，可以定义为异构计算的一种高阶形态。</w:t>
      </w:r>
    </w:p>
    <w:p w14:paraId="49EFE658" w14:textId="77777777" w:rsidR="008F5E71" w:rsidRDefault="00000000">
      <w:pPr>
        <w:ind w:firstLineChars="200" w:firstLine="420"/>
        <w:rPr>
          <w:rFonts w:hint="eastAsia"/>
        </w:rPr>
      </w:pPr>
      <w:r>
        <w:rPr>
          <w:rFonts w:hint="eastAsia"/>
        </w:rPr>
        <w:t>狭义的"异构融合计算"，是一种新的计算架构和方法，通过融合计算。而广义的"异构融合计算"，则通过不同层次、不同类型的技术整合，来实现异构CPU和多种不同类型、不同架构的加速处理器，以实现更大规模、更高性能、更加高效的融合计算资源的高效利用。</w:t>
      </w:r>
    </w:p>
    <w:p w14:paraId="13649291" w14:textId="77777777" w:rsidR="008F5E71" w:rsidRDefault="00000000">
      <w:pPr>
        <w:ind w:firstLineChars="200" w:firstLine="420"/>
        <w:rPr>
          <w:rFonts w:hint="eastAsia"/>
        </w:rPr>
      </w:pPr>
      <w:r>
        <w:rPr>
          <w:rFonts w:hint="eastAsia"/>
        </w:rPr>
        <w:t>广义的异构融合计算，主要包含以下几方面内容：</w:t>
      </w:r>
    </w:p>
    <w:p w14:paraId="14577AED" w14:textId="77777777" w:rsidR="008F5E71" w:rsidRDefault="00000000">
      <w:pPr>
        <w:ind w:firstLineChars="200" w:firstLine="420"/>
        <w:rPr>
          <w:rFonts w:hint="eastAsia"/>
        </w:rPr>
      </w:pPr>
      <w:r>
        <w:rPr>
          <w:rFonts w:hint="eastAsia"/>
        </w:rPr>
        <w:t>1.超异构：系统中异构处理器的数量为三个或三个以上。"一个称为同构，两个称为异构，三个或三个以上称为超异构"。超异构是异构融合计算的前提。</w:t>
      </w:r>
    </w:p>
    <w:p w14:paraId="7B139D0D" w14:textId="77777777" w:rsidR="008F5E71" w:rsidRDefault="00000000">
      <w:pPr>
        <w:ind w:firstLineChars="200" w:firstLine="420"/>
        <w:rPr>
          <w:rFonts w:hint="eastAsia"/>
        </w:rPr>
      </w:pPr>
      <w:r>
        <w:rPr>
          <w:rFonts w:hint="eastAsia"/>
        </w:rPr>
        <w:t>2.硬件融合：强调不同处理器之间的深度协同（指单个工作任务由两个或两个以上处理器协作处理）和深度融合（指某个具体工作任务可以跨CPU、GPU和DSA 等不同类型处理器运行，也</w:t>
      </w:r>
      <w:proofErr w:type="gramStart"/>
      <w:r>
        <w:rPr>
          <w:rFonts w:hint="eastAsia"/>
        </w:rPr>
        <w:t>可以跨同类型</w:t>
      </w:r>
      <w:proofErr w:type="gramEnd"/>
      <w:r>
        <w:rPr>
          <w:rFonts w:hint="eastAsia"/>
        </w:rPr>
        <w:t>中的不同架构处理器运行）。各处理器之间可以通过高速总线或高性能网络进行通信和数据传输，通过更高层次的系统划分和任务调度实现协同计算。</w:t>
      </w:r>
    </w:p>
    <w:p w14:paraId="3A7CFC73" w14:textId="77777777" w:rsidR="008F5E71" w:rsidRDefault="00000000">
      <w:pPr>
        <w:ind w:firstLineChars="200" w:firstLine="420"/>
        <w:rPr>
          <w:rFonts w:hint="eastAsia"/>
        </w:rPr>
      </w:pPr>
      <w:r>
        <w:rPr>
          <w:rFonts w:hint="eastAsia"/>
        </w:rPr>
        <w:t>3.软件融合：面向异构（硬件）计算环境，将操作系统、应用软件、编程模型、编程语</w:t>
      </w:r>
      <w:r>
        <w:rPr>
          <w:rFonts w:hint="eastAsia"/>
        </w:rPr>
        <w:lastRenderedPageBreak/>
        <w:t>言、通信协议、数据等技术资源进行融合和优化，提供统一的软件运行环境和编译开发工具，旨在降低异构融合计算系统的复杂度，实现计算任务的跨平台运行。</w:t>
      </w:r>
    </w:p>
    <w:p w14:paraId="67EDA403" w14:textId="77777777" w:rsidR="008F5E71" w:rsidRDefault="00000000">
      <w:pPr>
        <w:ind w:firstLineChars="200" w:firstLine="420"/>
        <w:rPr>
          <w:rFonts w:hint="eastAsia"/>
        </w:rPr>
      </w:pPr>
      <w:r>
        <w:rPr>
          <w:rFonts w:hint="eastAsia"/>
        </w:rPr>
        <w:t>4.系统融合：通过合理地任务分配和资源调度，异构融合计算系统可以实现更高的计算性能和更好的计算效率。</w:t>
      </w:r>
    </w:p>
    <w:p w14:paraId="22B9F7EF" w14:textId="77777777" w:rsidR="008F5E71" w:rsidRDefault="00000000">
      <w:pPr>
        <w:ind w:firstLineChars="200" w:firstLine="420"/>
      </w:pPr>
      <w:r>
        <w:rPr>
          <w:rFonts w:hint="eastAsia"/>
        </w:rPr>
        <w:t xml:space="preserve">传统异构计算，特指 </w:t>
      </w:r>
      <w:proofErr w:type="spellStart"/>
      <w:r>
        <w:rPr>
          <w:rFonts w:hint="eastAsia"/>
        </w:rPr>
        <w:t>CPU+xPU</w:t>
      </w:r>
      <w:proofErr w:type="spellEnd"/>
      <w:r>
        <w:rPr>
          <w:rFonts w:hint="eastAsia"/>
        </w:rPr>
        <w:t>的计算架构。异构融合计算与传统异构计算的差异点在于：传统异构计算仅有一种加速处理器类型，并且</w:t>
      </w:r>
      <w:proofErr w:type="gramStart"/>
      <w:r>
        <w:rPr>
          <w:rFonts w:hint="eastAsia"/>
        </w:rPr>
        <w:t>仅关注</w:t>
      </w:r>
      <w:proofErr w:type="gramEnd"/>
      <w:r>
        <w:rPr>
          <w:rFonts w:hint="eastAsia"/>
        </w:rPr>
        <w:t>CPU和加速处理器的协同：</w:t>
      </w:r>
      <w:proofErr w:type="gramStart"/>
      <w:r>
        <w:rPr>
          <w:rFonts w:hint="eastAsia"/>
        </w:rPr>
        <w:t>而间的</w:t>
      </w:r>
      <w:proofErr w:type="gramEnd"/>
      <w:r>
        <w:rPr>
          <w:rFonts w:hint="eastAsia"/>
        </w:rPr>
        <w:t>协同和融合，以及硬件与软件之间的融合、系统内部及系统之间的融合问题。异构融合计算则具有两种或两种以上的加速处理器类型，并且需要重点关注所有处理器之间的协同和融合，以及硬件和软件之间的融合，系统内部及系统之间的融合问题。</w:t>
      </w:r>
    </w:p>
    <w:p w14:paraId="0D8CF226" w14:textId="77777777" w:rsidR="00D02905" w:rsidRDefault="00D02905">
      <w:pPr>
        <w:ind w:firstLineChars="200" w:firstLine="420"/>
        <w:rPr>
          <w:rFonts w:hint="eastAsia"/>
        </w:rPr>
      </w:pPr>
    </w:p>
    <w:p w14:paraId="5369546E" w14:textId="77777777" w:rsidR="008F5E71" w:rsidRDefault="00000000" w:rsidP="00381D5D">
      <w:pPr>
        <w:rPr>
          <w:rFonts w:hint="eastAsia"/>
          <w:b/>
          <w:bCs/>
          <w:sz w:val="28"/>
          <w:szCs w:val="32"/>
        </w:rPr>
      </w:pPr>
      <w:r>
        <w:rPr>
          <w:rFonts w:hint="eastAsia"/>
          <w:b/>
          <w:bCs/>
          <w:sz w:val="28"/>
          <w:szCs w:val="32"/>
        </w:rPr>
        <w:t>三、异构融合计算技术的原理</w:t>
      </w:r>
    </w:p>
    <w:p w14:paraId="0AD8DA2E" w14:textId="77777777" w:rsidR="008F5E71" w:rsidRDefault="00000000">
      <w:pPr>
        <w:ind w:firstLineChars="200" w:firstLine="420"/>
        <w:rPr>
          <w:rFonts w:hint="eastAsia"/>
        </w:rPr>
      </w:pPr>
      <w:r>
        <w:rPr>
          <w:rFonts w:hint="eastAsia"/>
        </w:rPr>
        <w:t>异构融合计算技术的核心原理在于打破传统同构计算或松散耦合异构系统的界限，通过高效的管理和调度机制，将不同类型、不同架构、各具优势的计算单元紧密集成并高效协同工作，形成单一、强大的计算系统，从而实现计算资源的最优利用。这一技术更具体的工作原理可以概括为6个层面：异构处理器协同、任务调度与划分、统一内存架构、高效互联通信、多架构编程模型、软硬件协同优化。下面将围绕这六个核心层面详细展开介绍。</w:t>
      </w:r>
    </w:p>
    <w:p w14:paraId="3C36BE80" w14:textId="77777777" w:rsidR="008F5E71" w:rsidRDefault="00000000">
      <w:pPr>
        <w:ind w:firstLineChars="200" w:firstLine="420"/>
        <w:jc w:val="center"/>
        <w:rPr>
          <w:rFonts w:hint="eastAsia"/>
        </w:rPr>
      </w:pPr>
      <w:r>
        <w:rPr>
          <w:noProof/>
        </w:rPr>
        <w:drawing>
          <wp:inline distT="0" distB="0" distL="0" distR="0" wp14:anchorId="1D70BF49" wp14:editId="0967031A">
            <wp:extent cx="4768215" cy="20853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77080" cy="2089036"/>
                    </a:xfrm>
                    <a:prstGeom prst="rect">
                      <a:avLst/>
                    </a:prstGeom>
                    <a:noFill/>
                    <a:ln>
                      <a:noFill/>
                    </a:ln>
                  </pic:spPr>
                </pic:pic>
              </a:graphicData>
            </a:graphic>
          </wp:inline>
        </w:drawing>
      </w:r>
    </w:p>
    <w:p w14:paraId="1B36F949" w14:textId="77777777" w:rsidR="008F5E71" w:rsidRDefault="00000000">
      <w:pPr>
        <w:ind w:firstLineChars="200" w:firstLine="420"/>
        <w:jc w:val="center"/>
        <w:rPr>
          <w:rFonts w:hint="eastAsia"/>
        </w:rPr>
      </w:pPr>
      <w:r>
        <w:rPr>
          <w:rFonts w:hint="eastAsia"/>
        </w:rPr>
        <w:t>图1 不同处理器的优势</w:t>
      </w:r>
    </w:p>
    <w:p w14:paraId="2706359F" w14:textId="77777777" w:rsidR="008F5E71" w:rsidRDefault="00000000">
      <w:pPr>
        <w:ind w:firstLineChars="200" w:firstLine="420"/>
        <w:rPr>
          <w:rFonts w:hint="eastAsia"/>
        </w:rPr>
      </w:pPr>
      <w:r>
        <w:rPr>
          <w:rFonts w:hint="eastAsia"/>
        </w:rPr>
        <w:lastRenderedPageBreak/>
        <w:t>异构处理器协同是异构融合计算的基石，通过发挥不同处理器的独特优势实现整体性能提升。表1整理了不同处理器的特性对比。以一个典型的CPU+GPU+FPGA异构融合计算系统为例，其协同机制大致如下：CPU预处理任务并分配给GPU和FPGA，各单元通过OpenCL编程，结果经PCIe传回CPU整合。同时，异构系统架构（HSA）还通过统一虚拟地址空间，使CPU和GPU共享内存和任务，降低通信延迟。这种机制充分发挥了CPU的管理优势、GPU的并行处理优势和FPGA的能效比与灵活性。</w:t>
      </w:r>
    </w:p>
    <w:tbl>
      <w:tblPr>
        <w:tblW w:w="10065" w:type="dxa"/>
        <w:tblInd w:w="-575" w:type="dxa"/>
        <w:tblBorders>
          <w:top w:val="single" w:sz="12" w:space="0" w:color="auto"/>
          <w:left w:val="single" w:sz="12" w:space="0" w:color="auto"/>
          <w:bottom w:val="single" w:sz="12" w:space="0" w:color="auto"/>
          <w:right w:val="single" w:sz="12" w:space="0" w:color="auto"/>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1351"/>
        <w:gridCol w:w="2051"/>
        <w:gridCol w:w="2127"/>
        <w:gridCol w:w="2268"/>
        <w:gridCol w:w="2268"/>
      </w:tblGrid>
      <w:tr w:rsidR="008F5E71" w14:paraId="492C6426" w14:textId="77777777">
        <w:trPr>
          <w:trHeight w:val="315"/>
        </w:trPr>
        <w:tc>
          <w:tcPr>
            <w:tcW w:w="1351" w:type="dxa"/>
            <w:tcMar>
              <w:top w:w="30" w:type="dxa"/>
              <w:left w:w="45" w:type="dxa"/>
              <w:bottom w:w="30" w:type="dxa"/>
              <w:right w:w="45" w:type="dxa"/>
            </w:tcMar>
            <w:vAlign w:val="center"/>
          </w:tcPr>
          <w:p w14:paraId="3443CEE8"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处理器类型</w:t>
            </w:r>
          </w:p>
        </w:tc>
        <w:tc>
          <w:tcPr>
            <w:tcW w:w="2051" w:type="dxa"/>
            <w:tcMar>
              <w:top w:w="30" w:type="dxa"/>
              <w:left w:w="45" w:type="dxa"/>
              <w:bottom w:w="30" w:type="dxa"/>
              <w:right w:w="45" w:type="dxa"/>
            </w:tcMar>
            <w:vAlign w:val="center"/>
          </w:tcPr>
          <w:p w14:paraId="28657253"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主要功能</w:t>
            </w:r>
          </w:p>
        </w:tc>
        <w:tc>
          <w:tcPr>
            <w:tcW w:w="2127" w:type="dxa"/>
            <w:tcMar>
              <w:top w:w="30" w:type="dxa"/>
              <w:left w:w="45" w:type="dxa"/>
              <w:bottom w:w="30" w:type="dxa"/>
              <w:right w:w="45" w:type="dxa"/>
            </w:tcMar>
            <w:vAlign w:val="center"/>
          </w:tcPr>
          <w:p w14:paraId="56DF9E09"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核心优势</w:t>
            </w:r>
          </w:p>
        </w:tc>
        <w:tc>
          <w:tcPr>
            <w:tcW w:w="2268" w:type="dxa"/>
            <w:tcMar>
              <w:top w:w="30" w:type="dxa"/>
              <w:left w:w="45" w:type="dxa"/>
              <w:bottom w:w="30" w:type="dxa"/>
              <w:right w:w="45" w:type="dxa"/>
            </w:tcMar>
            <w:vAlign w:val="center"/>
          </w:tcPr>
          <w:p w14:paraId="5BBEAED6"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典型工作负载/应用场景</w:t>
            </w:r>
          </w:p>
        </w:tc>
        <w:tc>
          <w:tcPr>
            <w:tcW w:w="2268" w:type="dxa"/>
            <w:tcMar>
              <w:top w:w="30" w:type="dxa"/>
              <w:left w:w="45" w:type="dxa"/>
              <w:bottom w:w="30" w:type="dxa"/>
              <w:right w:w="45" w:type="dxa"/>
            </w:tcMar>
            <w:vAlign w:val="center"/>
          </w:tcPr>
          <w:p w14:paraId="3D463357"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主要局限性</w:t>
            </w:r>
          </w:p>
        </w:tc>
      </w:tr>
      <w:tr w:rsidR="008F5E71" w14:paraId="2A13E047" w14:textId="77777777">
        <w:trPr>
          <w:trHeight w:val="315"/>
        </w:trPr>
        <w:tc>
          <w:tcPr>
            <w:tcW w:w="1351" w:type="dxa"/>
            <w:tcMar>
              <w:top w:w="30" w:type="dxa"/>
              <w:left w:w="45" w:type="dxa"/>
              <w:bottom w:w="30" w:type="dxa"/>
              <w:right w:w="45" w:type="dxa"/>
            </w:tcMar>
            <w:vAlign w:val="center"/>
          </w:tcPr>
          <w:p w14:paraId="470AF3F3"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CPU</w:t>
            </w:r>
          </w:p>
        </w:tc>
        <w:tc>
          <w:tcPr>
            <w:tcW w:w="2051" w:type="dxa"/>
            <w:tcMar>
              <w:top w:w="30" w:type="dxa"/>
              <w:left w:w="45" w:type="dxa"/>
              <w:bottom w:w="30" w:type="dxa"/>
              <w:right w:w="45" w:type="dxa"/>
            </w:tcMar>
            <w:vAlign w:val="center"/>
          </w:tcPr>
          <w:p w14:paraId="0A3D8B92"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通用计算、逻辑控制、资源管理</w:t>
            </w:r>
          </w:p>
        </w:tc>
        <w:tc>
          <w:tcPr>
            <w:tcW w:w="2127" w:type="dxa"/>
            <w:tcMar>
              <w:top w:w="30" w:type="dxa"/>
              <w:left w:w="45" w:type="dxa"/>
              <w:bottom w:w="30" w:type="dxa"/>
              <w:right w:w="45" w:type="dxa"/>
            </w:tcMar>
            <w:vAlign w:val="center"/>
          </w:tcPr>
          <w:p w14:paraId="76200ECB"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灵活、擅长串行处理、分支逻辑</w:t>
            </w:r>
          </w:p>
        </w:tc>
        <w:tc>
          <w:tcPr>
            <w:tcW w:w="2268" w:type="dxa"/>
            <w:tcMar>
              <w:top w:w="30" w:type="dxa"/>
              <w:left w:w="45" w:type="dxa"/>
              <w:bottom w:w="30" w:type="dxa"/>
              <w:right w:w="45" w:type="dxa"/>
            </w:tcMar>
            <w:vAlign w:val="center"/>
          </w:tcPr>
          <w:p w14:paraId="46E468C6"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操作系统、通用应用、复杂控制</w:t>
            </w:r>
          </w:p>
        </w:tc>
        <w:tc>
          <w:tcPr>
            <w:tcW w:w="2268" w:type="dxa"/>
            <w:tcMar>
              <w:top w:w="30" w:type="dxa"/>
              <w:left w:w="0" w:type="dxa"/>
              <w:bottom w:w="30" w:type="dxa"/>
              <w:right w:w="0" w:type="dxa"/>
            </w:tcMar>
            <w:vAlign w:val="center"/>
          </w:tcPr>
          <w:p w14:paraId="4394447A"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并行计算能力有限、能效相对较低</w:t>
            </w:r>
          </w:p>
        </w:tc>
      </w:tr>
      <w:tr w:rsidR="008F5E71" w14:paraId="3D02971A" w14:textId="77777777">
        <w:trPr>
          <w:trHeight w:val="315"/>
        </w:trPr>
        <w:tc>
          <w:tcPr>
            <w:tcW w:w="1351" w:type="dxa"/>
            <w:tcMar>
              <w:top w:w="30" w:type="dxa"/>
              <w:left w:w="45" w:type="dxa"/>
              <w:bottom w:w="30" w:type="dxa"/>
              <w:right w:w="45" w:type="dxa"/>
            </w:tcMar>
            <w:vAlign w:val="center"/>
          </w:tcPr>
          <w:p w14:paraId="578FC31B"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GPU</w:t>
            </w:r>
          </w:p>
        </w:tc>
        <w:tc>
          <w:tcPr>
            <w:tcW w:w="2051" w:type="dxa"/>
            <w:tcMar>
              <w:top w:w="30" w:type="dxa"/>
              <w:left w:w="45" w:type="dxa"/>
              <w:bottom w:w="30" w:type="dxa"/>
              <w:right w:w="45" w:type="dxa"/>
            </w:tcMar>
            <w:vAlign w:val="center"/>
          </w:tcPr>
          <w:p w14:paraId="413CCF4E"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大规模并行计算、图形渲染</w:t>
            </w:r>
          </w:p>
        </w:tc>
        <w:tc>
          <w:tcPr>
            <w:tcW w:w="2127" w:type="dxa"/>
            <w:tcMar>
              <w:top w:w="30" w:type="dxa"/>
              <w:left w:w="45" w:type="dxa"/>
              <w:bottom w:w="30" w:type="dxa"/>
              <w:right w:w="45" w:type="dxa"/>
            </w:tcMar>
            <w:vAlign w:val="center"/>
          </w:tcPr>
          <w:p w14:paraId="54E9BDC6"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高吞吐量、擅长数据并行（SIMD/SIMT）</w:t>
            </w:r>
          </w:p>
        </w:tc>
        <w:tc>
          <w:tcPr>
            <w:tcW w:w="2268" w:type="dxa"/>
            <w:tcMar>
              <w:top w:w="30" w:type="dxa"/>
              <w:left w:w="45" w:type="dxa"/>
              <w:bottom w:w="30" w:type="dxa"/>
              <w:right w:w="45" w:type="dxa"/>
            </w:tcMar>
            <w:vAlign w:val="center"/>
          </w:tcPr>
          <w:p w14:paraId="262237FD"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游戏、AI训练/推理、科学模拟、3D建模</w:t>
            </w:r>
          </w:p>
        </w:tc>
        <w:tc>
          <w:tcPr>
            <w:tcW w:w="2268" w:type="dxa"/>
            <w:tcMar>
              <w:top w:w="30" w:type="dxa"/>
              <w:left w:w="0" w:type="dxa"/>
              <w:bottom w:w="30" w:type="dxa"/>
              <w:right w:w="0" w:type="dxa"/>
            </w:tcMar>
            <w:vAlign w:val="center"/>
          </w:tcPr>
          <w:p w14:paraId="09CA9D56"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串行处理能力有限、通用性不如CPU</w:t>
            </w:r>
          </w:p>
        </w:tc>
      </w:tr>
      <w:tr w:rsidR="008F5E71" w14:paraId="131FCF74" w14:textId="77777777">
        <w:trPr>
          <w:trHeight w:val="315"/>
        </w:trPr>
        <w:tc>
          <w:tcPr>
            <w:tcW w:w="1351" w:type="dxa"/>
            <w:tcMar>
              <w:top w:w="30" w:type="dxa"/>
              <w:left w:w="45" w:type="dxa"/>
              <w:bottom w:w="30" w:type="dxa"/>
              <w:right w:w="45" w:type="dxa"/>
            </w:tcMar>
            <w:vAlign w:val="center"/>
          </w:tcPr>
          <w:p w14:paraId="276B9664"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FPGA</w:t>
            </w:r>
          </w:p>
        </w:tc>
        <w:tc>
          <w:tcPr>
            <w:tcW w:w="2051" w:type="dxa"/>
            <w:tcMar>
              <w:top w:w="30" w:type="dxa"/>
              <w:left w:w="45" w:type="dxa"/>
              <w:bottom w:w="30" w:type="dxa"/>
              <w:right w:w="45" w:type="dxa"/>
            </w:tcMar>
            <w:vAlign w:val="center"/>
          </w:tcPr>
          <w:p w14:paraId="65753AEA"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可重构硬件加速、定制逻辑</w:t>
            </w:r>
          </w:p>
        </w:tc>
        <w:tc>
          <w:tcPr>
            <w:tcW w:w="2127" w:type="dxa"/>
            <w:tcMar>
              <w:top w:w="30" w:type="dxa"/>
              <w:left w:w="45" w:type="dxa"/>
              <w:bottom w:w="30" w:type="dxa"/>
              <w:right w:w="45" w:type="dxa"/>
            </w:tcMar>
            <w:vAlign w:val="center"/>
          </w:tcPr>
          <w:p w14:paraId="5D6212E0"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极高灵活性、能效比高、可现场重构</w:t>
            </w:r>
          </w:p>
        </w:tc>
        <w:tc>
          <w:tcPr>
            <w:tcW w:w="2268" w:type="dxa"/>
            <w:tcMar>
              <w:top w:w="30" w:type="dxa"/>
              <w:left w:w="45" w:type="dxa"/>
              <w:bottom w:w="30" w:type="dxa"/>
              <w:right w:w="45" w:type="dxa"/>
            </w:tcMar>
            <w:vAlign w:val="center"/>
          </w:tcPr>
          <w:p w14:paraId="167AFC7C"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实时信号处理、硬件加速、网络处理、原型验证</w:t>
            </w:r>
          </w:p>
        </w:tc>
        <w:tc>
          <w:tcPr>
            <w:tcW w:w="2268" w:type="dxa"/>
            <w:tcMar>
              <w:top w:w="30" w:type="dxa"/>
              <w:left w:w="0" w:type="dxa"/>
              <w:bottom w:w="30" w:type="dxa"/>
              <w:right w:w="0" w:type="dxa"/>
            </w:tcMar>
            <w:vAlign w:val="center"/>
          </w:tcPr>
          <w:p w14:paraId="0734E41D"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设计复杂、开发周期长、频率相对较低</w:t>
            </w:r>
          </w:p>
        </w:tc>
      </w:tr>
      <w:tr w:rsidR="008F5E71" w14:paraId="74977667" w14:textId="77777777">
        <w:trPr>
          <w:trHeight w:val="315"/>
        </w:trPr>
        <w:tc>
          <w:tcPr>
            <w:tcW w:w="1351" w:type="dxa"/>
            <w:tcMar>
              <w:top w:w="30" w:type="dxa"/>
              <w:left w:w="45" w:type="dxa"/>
              <w:bottom w:w="30" w:type="dxa"/>
              <w:right w:w="45" w:type="dxa"/>
            </w:tcMar>
            <w:vAlign w:val="center"/>
          </w:tcPr>
          <w:p w14:paraId="46666158" w14:textId="77777777" w:rsidR="008F5E71" w:rsidRDefault="00000000">
            <w:pPr>
              <w:widowControl/>
              <w:jc w:val="center"/>
              <w:rPr>
                <w:rFonts w:ascii="黑体" w:eastAsia="黑体" w:hAnsi="黑体" w:cs="Arial" w:hint="eastAsia"/>
                <w:b/>
                <w:bCs/>
                <w:kern w:val="0"/>
                <w:sz w:val="20"/>
                <w:szCs w:val="20"/>
                <w14:ligatures w14:val="none"/>
              </w:rPr>
            </w:pPr>
            <w:r>
              <w:rPr>
                <w:rFonts w:ascii="黑体" w:eastAsia="黑体" w:hAnsi="黑体" w:cs="Arial"/>
                <w:b/>
                <w:bCs/>
                <w:kern w:val="0"/>
                <w:sz w:val="20"/>
                <w:szCs w:val="20"/>
                <w14:ligatures w14:val="none"/>
              </w:rPr>
              <w:t>ASIC</w:t>
            </w:r>
          </w:p>
        </w:tc>
        <w:tc>
          <w:tcPr>
            <w:tcW w:w="2051" w:type="dxa"/>
            <w:tcMar>
              <w:top w:w="30" w:type="dxa"/>
              <w:left w:w="45" w:type="dxa"/>
              <w:bottom w:w="30" w:type="dxa"/>
              <w:right w:w="45" w:type="dxa"/>
            </w:tcMar>
            <w:vAlign w:val="center"/>
          </w:tcPr>
          <w:p w14:paraId="60B13C64"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特定功能硬件加速</w:t>
            </w:r>
          </w:p>
        </w:tc>
        <w:tc>
          <w:tcPr>
            <w:tcW w:w="2127" w:type="dxa"/>
            <w:tcMar>
              <w:top w:w="30" w:type="dxa"/>
              <w:left w:w="45" w:type="dxa"/>
              <w:bottom w:w="30" w:type="dxa"/>
              <w:right w:w="45" w:type="dxa"/>
            </w:tcMar>
            <w:vAlign w:val="center"/>
          </w:tcPr>
          <w:p w14:paraId="0A66B6DA"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极致性能、极低功耗、体积小</w:t>
            </w:r>
          </w:p>
        </w:tc>
        <w:tc>
          <w:tcPr>
            <w:tcW w:w="2268" w:type="dxa"/>
            <w:tcMar>
              <w:top w:w="30" w:type="dxa"/>
              <w:left w:w="45" w:type="dxa"/>
              <w:bottom w:w="30" w:type="dxa"/>
              <w:right w:w="45" w:type="dxa"/>
            </w:tcMar>
            <w:vAlign w:val="center"/>
          </w:tcPr>
          <w:p w14:paraId="2181799A"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加密货币挖矿、AI推理专用芯片、数据中心特定加速</w:t>
            </w:r>
          </w:p>
        </w:tc>
        <w:tc>
          <w:tcPr>
            <w:tcW w:w="2268" w:type="dxa"/>
            <w:tcMar>
              <w:top w:w="30" w:type="dxa"/>
              <w:left w:w="0" w:type="dxa"/>
              <w:bottom w:w="30" w:type="dxa"/>
              <w:right w:w="0" w:type="dxa"/>
            </w:tcMar>
            <w:vAlign w:val="center"/>
          </w:tcPr>
          <w:p w14:paraId="7F22C974" w14:textId="77777777" w:rsidR="008F5E71" w:rsidRDefault="00000000">
            <w:pPr>
              <w:widowControl/>
              <w:jc w:val="center"/>
              <w:rPr>
                <w:rFonts w:ascii="黑体" w:eastAsia="黑体" w:hAnsi="黑体" w:cs="Arial" w:hint="eastAsia"/>
                <w:kern w:val="0"/>
                <w:sz w:val="20"/>
                <w:szCs w:val="20"/>
                <w14:ligatures w14:val="none"/>
              </w:rPr>
            </w:pPr>
            <w:r>
              <w:rPr>
                <w:rFonts w:ascii="黑体" w:eastAsia="黑体" w:hAnsi="黑体" w:cs="Arial"/>
                <w:kern w:val="0"/>
                <w:sz w:val="20"/>
                <w:szCs w:val="20"/>
                <w14:ligatures w14:val="none"/>
              </w:rPr>
              <w:t>缺乏灵活性、无法重构、开发成本高、周期长</w:t>
            </w:r>
          </w:p>
        </w:tc>
      </w:tr>
    </w:tbl>
    <w:p w14:paraId="71A632A5" w14:textId="77777777" w:rsidR="008F5E71" w:rsidRDefault="00000000">
      <w:pPr>
        <w:ind w:firstLineChars="200" w:firstLine="420"/>
        <w:jc w:val="center"/>
        <w:rPr>
          <w:rFonts w:ascii="黑体" w:eastAsia="黑体" w:hAnsi="黑体" w:hint="eastAsia"/>
        </w:rPr>
      </w:pPr>
      <w:r>
        <w:rPr>
          <w:rFonts w:ascii="黑体" w:eastAsia="黑体" w:hAnsi="黑体" w:hint="eastAsia"/>
        </w:rPr>
        <w:t>表1 异构处理器特性对比</w:t>
      </w:r>
    </w:p>
    <w:p w14:paraId="0FF1CD12" w14:textId="77777777" w:rsidR="008F5E71" w:rsidRDefault="00000000">
      <w:pPr>
        <w:ind w:firstLineChars="200" w:firstLine="420"/>
        <w:rPr>
          <w:rFonts w:hint="eastAsia"/>
        </w:rPr>
      </w:pPr>
      <w:r>
        <w:rPr>
          <w:rFonts w:hint="eastAsia"/>
        </w:rPr>
        <w:t>异构融合计算中高效任务调度与划分至关重要，旨在最小化执行时间、平衡负载并减少通信开销。任务通常被建模为有向无环图，其调度问题在数据结构课程中已有讲解，这里不再赘述。</w:t>
      </w:r>
    </w:p>
    <w:p w14:paraId="4A54D905" w14:textId="77777777" w:rsidR="008F5E71" w:rsidRDefault="00000000">
      <w:pPr>
        <w:ind w:firstLineChars="200" w:firstLine="420"/>
        <w:jc w:val="center"/>
        <w:rPr>
          <w:rFonts w:hint="eastAsia"/>
        </w:rPr>
      </w:pPr>
      <w:r>
        <w:rPr>
          <w:noProof/>
        </w:rPr>
        <w:drawing>
          <wp:inline distT="0" distB="0" distL="0" distR="0" wp14:anchorId="4FEEBD08" wp14:editId="14D6CBC7">
            <wp:extent cx="4061460" cy="20713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t="15012" b="16946"/>
                    <a:stretch>
                      <a:fillRect/>
                    </a:stretch>
                  </pic:blipFill>
                  <pic:spPr>
                    <a:xfrm>
                      <a:off x="0" y="0"/>
                      <a:ext cx="4077141" cy="2079867"/>
                    </a:xfrm>
                    <a:prstGeom prst="rect">
                      <a:avLst/>
                    </a:prstGeom>
                    <a:noFill/>
                    <a:ln>
                      <a:noFill/>
                    </a:ln>
                  </pic:spPr>
                </pic:pic>
              </a:graphicData>
            </a:graphic>
          </wp:inline>
        </w:drawing>
      </w:r>
    </w:p>
    <w:p w14:paraId="34167879" w14:textId="77777777" w:rsidR="008F5E71" w:rsidRDefault="00000000">
      <w:pPr>
        <w:ind w:firstLineChars="200" w:firstLine="420"/>
        <w:jc w:val="center"/>
        <w:rPr>
          <w:rFonts w:hint="eastAsia"/>
        </w:rPr>
      </w:pPr>
      <w:r>
        <w:rPr>
          <w:rFonts w:hint="eastAsia"/>
        </w:rPr>
        <w:t>图2 CUDA的统一内存架构</w:t>
      </w:r>
    </w:p>
    <w:p w14:paraId="5D1883C3" w14:textId="77777777" w:rsidR="008F5E71" w:rsidRDefault="00000000">
      <w:pPr>
        <w:ind w:firstLineChars="200" w:firstLine="420"/>
        <w:rPr>
          <w:rFonts w:hint="eastAsia"/>
        </w:rPr>
      </w:pPr>
      <w:r>
        <w:rPr>
          <w:rFonts w:hint="eastAsia"/>
        </w:rPr>
        <w:lastRenderedPageBreak/>
        <w:t>统一内存架构解决异构融合计算中数据传输瓶颈和编程复杂性。传统CPU和GPU内存独立，</w:t>
      </w:r>
      <w:proofErr w:type="gramStart"/>
      <w:r>
        <w:rPr>
          <w:rFonts w:hint="eastAsia"/>
        </w:rPr>
        <w:t>需显式</w:t>
      </w:r>
      <w:proofErr w:type="gramEnd"/>
      <w:r>
        <w:rPr>
          <w:rFonts w:hint="eastAsia"/>
        </w:rPr>
        <w:t>拷贝，往往会引入延迟和带宽瓶颈。而统一内存（UM）提供单一、连贯的内存地址空间，可由任何CPU或GPU访问，它消除了程序员手动管理数据传输的需要，从而显著简化了编程模型，提高了内存使用效率。以按需分页迁移（On-demand Paging Migration）为例：当某个处理器（如GPU）尝试访问不属于其本地内存但属于统一内存空间的数据时，系统会自动触发页面错误（page fault），并将所需</w:t>
      </w:r>
      <w:proofErr w:type="gramStart"/>
      <w:r>
        <w:rPr>
          <w:rFonts w:hint="eastAsia"/>
        </w:rPr>
        <w:t>数据页从其</w:t>
      </w:r>
      <w:proofErr w:type="gramEnd"/>
      <w:r>
        <w:rPr>
          <w:rFonts w:hint="eastAsia"/>
        </w:rPr>
        <w:t>当前位置（如CPU内存）迁移到访问该数据的处理器本地，即通过共享指针而</w:t>
      </w:r>
      <w:proofErr w:type="gramStart"/>
      <w:r>
        <w:rPr>
          <w:rFonts w:hint="eastAsia"/>
        </w:rPr>
        <w:t>非数据</w:t>
      </w:r>
      <w:proofErr w:type="gramEnd"/>
      <w:r>
        <w:rPr>
          <w:rFonts w:hint="eastAsia"/>
        </w:rPr>
        <w:t>拷贝来实现了交换数据。</w:t>
      </w:r>
    </w:p>
    <w:p w14:paraId="1083A676" w14:textId="77777777" w:rsidR="008F5E71" w:rsidRDefault="00000000">
      <w:pPr>
        <w:ind w:firstLineChars="200" w:firstLine="420"/>
        <w:rPr>
          <w:rFonts w:hint="eastAsia"/>
        </w:rPr>
      </w:pPr>
      <w:r>
        <w:rPr>
          <w:rFonts w:hint="eastAsia"/>
        </w:rPr>
        <w:t>高效互联通信是异构系统发挥潜力的关键，确保处理器</w:t>
      </w:r>
      <w:proofErr w:type="gramStart"/>
      <w:r>
        <w:rPr>
          <w:rFonts w:hint="eastAsia"/>
        </w:rPr>
        <w:t>间数据</w:t>
      </w:r>
      <w:proofErr w:type="gramEnd"/>
      <w:r>
        <w:rPr>
          <w:rFonts w:hint="eastAsia"/>
        </w:rPr>
        <w:t>快速交换。现有技术包括：PCIe（Peripheral Component Interconnect Express）通用高速总线用于连接CPU、GPU、SSD等高带宽组件；CXL（Compute Express Link）作为一种基于</w:t>
      </w:r>
      <w:proofErr w:type="spellStart"/>
      <w:r>
        <w:rPr>
          <w:rFonts w:hint="eastAsia"/>
        </w:rPr>
        <w:t>PCle</w:t>
      </w:r>
      <w:proofErr w:type="spellEnd"/>
      <w:r>
        <w:rPr>
          <w:rFonts w:hint="eastAsia"/>
        </w:rPr>
        <w:t>物理层的高速串行协议，允许在计算机系统内部的不同组件之间进行快速、可靠的数据传输；</w:t>
      </w:r>
      <w:proofErr w:type="spellStart"/>
      <w:r>
        <w:rPr>
          <w:rFonts w:hint="eastAsia"/>
        </w:rPr>
        <w:t>NVLink</w:t>
      </w:r>
      <w:proofErr w:type="spellEnd"/>
      <w:r>
        <w:rPr>
          <w:rFonts w:hint="eastAsia"/>
        </w:rPr>
        <w:t>提供GPU之间的高带宽、低延迟通信；InfiniBand（无限带宽技术）提供服务器之间的低延迟和高吞吐量通信。</w:t>
      </w:r>
    </w:p>
    <w:p w14:paraId="2595AF72" w14:textId="77777777" w:rsidR="008F5E71" w:rsidRDefault="00000000">
      <w:pPr>
        <w:ind w:firstLineChars="200" w:firstLine="420"/>
        <w:rPr>
          <w:rFonts w:hint="eastAsia"/>
        </w:rPr>
      </w:pPr>
      <w:r>
        <w:rPr>
          <w:rFonts w:hint="eastAsia"/>
        </w:rPr>
        <w:t>异构融合计算产品往往涉及不同架构、指令集和编程模型，给软件开发者带来了巨大挑战。为了降低开发门槛，急需要统一的编程抽象。多架构编程模型便是能连接异构硬件与软件应用之间的桥梁。它的存在能大大降低软件开发的复杂性，提高程序员生产力。例如我们所熟知的CUDA就是一种，它通过对流行编程语言的扩展，使开发者能够顺利利用GPU的强大并行处理能力。同时，它还提供了包括GPU加速库、编译器、开发工具和</w:t>
      </w:r>
      <w:proofErr w:type="gramStart"/>
      <w:r>
        <w:rPr>
          <w:rFonts w:hint="eastAsia"/>
        </w:rPr>
        <w:t>运行时库等</w:t>
      </w:r>
      <w:proofErr w:type="gramEnd"/>
      <w:r>
        <w:rPr>
          <w:rFonts w:hint="eastAsia"/>
        </w:rPr>
        <w:t>工具，形成了一套强大的生态系统。</w:t>
      </w:r>
    </w:p>
    <w:p w14:paraId="7A787330" w14:textId="77777777" w:rsidR="008F5E71" w:rsidRDefault="00000000">
      <w:pPr>
        <w:ind w:firstLineChars="200" w:firstLine="420"/>
      </w:pPr>
      <w:r>
        <w:rPr>
          <w:rFonts w:hint="eastAsia"/>
        </w:rPr>
        <w:t>软硬件协同优化是异构融合计算实现极致性能和能效的关键，它要求硬件设计与软件需求紧密结合，“软硬兼施”充分释放计算潜力。要实现更大的效益，既需要从底层为异构融</w:t>
      </w:r>
      <w:r>
        <w:rPr>
          <w:rFonts w:hint="eastAsia"/>
        </w:rPr>
        <w:lastRenderedPageBreak/>
        <w:t>合计算设计的硬件架构，也需要能够促进异构融合计算的软件</w:t>
      </w:r>
      <w:proofErr w:type="gramStart"/>
      <w:r>
        <w:rPr>
          <w:rFonts w:hint="eastAsia"/>
        </w:rPr>
        <w:t>栈</w:t>
      </w:r>
      <w:proofErr w:type="gramEnd"/>
      <w:r>
        <w:rPr>
          <w:rFonts w:hint="eastAsia"/>
        </w:rPr>
        <w:t>。正是目的性构建的硬件与在更大系统抽象框架内提供细粒度控制的软件</w:t>
      </w:r>
      <w:proofErr w:type="gramStart"/>
      <w:r>
        <w:rPr>
          <w:rFonts w:hint="eastAsia"/>
        </w:rPr>
        <w:t>栈</w:t>
      </w:r>
      <w:proofErr w:type="gramEnd"/>
      <w:r>
        <w:rPr>
          <w:rFonts w:hint="eastAsia"/>
        </w:rPr>
        <w:t>的结合，才能够充分实现异构融合计算所能提供的深度优化。</w:t>
      </w:r>
    </w:p>
    <w:p w14:paraId="6AC51E16" w14:textId="77777777" w:rsidR="00D02905" w:rsidRDefault="00D02905">
      <w:pPr>
        <w:ind w:firstLineChars="200" w:firstLine="420"/>
        <w:rPr>
          <w:rFonts w:hint="eastAsia"/>
        </w:rPr>
      </w:pPr>
    </w:p>
    <w:p w14:paraId="79E80347" w14:textId="77777777" w:rsidR="008F5E71" w:rsidRDefault="00000000" w:rsidP="00381D5D">
      <w:pPr>
        <w:rPr>
          <w:rFonts w:hint="eastAsia"/>
          <w:b/>
          <w:bCs/>
          <w:sz w:val="28"/>
          <w:szCs w:val="32"/>
        </w:rPr>
      </w:pPr>
      <w:r>
        <w:rPr>
          <w:rFonts w:hint="eastAsia"/>
          <w:b/>
          <w:bCs/>
          <w:sz w:val="28"/>
          <w:szCs w:val="32"/>
        </w:rPr>
        <w:t>四、异构融合计算技术的发展应用</w:t>
      </w:r>
    </w:p>
    <w:p w14:paraId="54D2AAF6" w14:textId="77777777" w:rsidR="008F5E71" w:rsidRDefault="00000000" w:rsidP="00D02905">
      <w:pPr>
        <w:rPr>
          <w:rFonts w:hint="eastAsia"/>
          <w:b/>
          <w:bCs/>
          <w:sz w:val="24"/>
          <w:szCs w:val="28"/>
        </w:rPr>
      </w:pPr>
      <w:r>
        <w:rPr>
          <w:rFonts w:hint="eastAsia"/>
          <w:b/>
          <w:bCs/>
          <w:sz w:val="24"/>
          <w:szCs w:val="28"/>
        </w:rPr>
        <w:t>4.1 在人工智能与机器学习（AI/ML）领域的应用</w:t>
      </w:r>
    </w:p>
    <w:p w14:paraId="30F5760F" w14:textId="77777777" w:rsidR="008F5E71" w:rsidRDefault="00000000">
      <w:pPr>
        <w:ind w:firstLineChars="200" w:firstLine="420"/>
        <w:rPr>
          <w:rFonts w:hint="eastAsia"/>
        </w:rPr>
      </w:pPr>
      <w:r>
        <w:rPr>
          <w:rFonts w:hint="eastAsia"/>
        </w:rPr>
        <w:t>随着深度学习模型规模的迅速扩大，AI计算</w:t>
      </w:r>
      <w:proofErr w:type="gramStart"/>
      <w:r>
        <w:rPr>
          <w:rFonts w:hint="eastAsia"/>
        </w:rPr>
        <w:t>对算力的</w:t>
      </w:r>
      <w:proofErr w:type="gramEnd"/>
      <w:r>
        <w:rPr>
          <w:rFonts w:hint="eastAsia"/>
        </w:rPr>
        <w:t>需求激增，异构融合计算成为加速训练和推理的核心方案。其核心思想同样是根据不同计算单元的特性和AI/ML任务的计算需求进行合理的任务分配与协同处理。</w:t>
      </w:r>
    </w:p>
    <w:p w14:paraId="53BEFD5B" w14:textId="77777777" w:rsidR="008F5E71" w:rsidRDefault="00000000">
      <w:pPr>
        <w:ind w:firstLineChars="200" w:firstLine="420"/>
        <w:jc w:val="center"/>
        <w:rPr>
          <w:rFonts w:cs="Times New Roman" w:hint="eastAsia"/>
        </w:rPr>
      </w:pPr>
      <w:r>
        <w:rPr>
          <w:rFonts w:cs="Times New Roman"/>
          <w:noProof/>
        </w:rPr>
        <w:drawing>
          <wp:inline distT="0" distB="0" distL="0" distR="0" wp14:anchorId="0F544C0A" wp14:editId="2FF5DEB2">
            <wp:extent cx="3865880" cy="25781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88116" cy="2593326"/>
                    </a:xfrm>
                    <a:prstGeom prst="rect">
                      <a:avLst/>
                    </a:prstGeom>
                    <a:noFill/>
                    <a:ln>
                      <a:noFill/>
                    </a:ln>
                  </pic:spPr>
                </pic:pic>
              </a:graphicData>
            </a:graphic>
          </wp:inline>
        </w:drawing>
      </w:r>
    </w:p>
    <w:p w14:paraId="610A7914" w14:textId="77777777" w:rsidR="008F5E71" w:rsidRDefault="00000000">
      <w:pPr>
        <w:ind w:firstLineChars="200" w:firstLine="420"/>
        <w:jc w:val="center"/>
        <w:rPr>
          <w:rFonts w:cs="Times New Roman" w:hint="eastAsia"/>
        </w:rPr>
      </w:pPr>
      <w:r>
        <w:rPr>
          <w:rFonts w:cs="Times New Roman" w:hint="eastAsia"/>
        </w:rPr>
        <w:t>图3 基于NVIDIA异构融合方案的ResNet-50训练流程</w:t>
      </w:r>
    </w:p>
    <w:p w14:paraId="69D3D91E" w14:textId="77777777" w:rsidR="008F5E71" w:rsidRDefault="00000000">
      <w:pPr>
        <w:ind w:firstLineChars="200" w:firstLine="420"/>
        <w:rPr>
          <w:rFonts w:hint="eastAsia"/>
        </w:rPr>
      </w:pPr>
      <w:r>
        <w:rPr>
          <w:rFonts w:hint="eastAsia"/>
        </w:rPr>
        <w:t>NVIDIA在AI/ML领域的核心策略是构建以其强大的GPU为中心的异构计算平台。以训练大规模图像识别模型（如ResNet-50，图3）为例，NVIDIA的异构计算融合技术在深度学习模型训练中发挥关键作用。NVIDIA GPU凭借其数千CUDA核心并行加速核心的矩阵乘法和卷积运算，配合</w:t>
      </w:r>
      <w:proofErr w:type="spellStart"/>
      <w:r>
        <w:rPr>
          <w:rFonts w:hint="eastAsia"/>
        </w:rPr>
        <w:t>cuDNN</w:t>
      </w:r>
      <w:proofErr w:type="spellEnd"/>
      <w:r>
        <w:rPr>
          <w:rFonts w:hint="eastAsia"/>
        </w:rPr>
        <w:t>等库，将训练时间从数周缩短至数小时；CPU则负责数据加载、预处理和任务调度，有效协调整个训练流程。对于多GPU系统，</w:t>
      </w:r>
      <w:proofErr w:type="spellStart"/>
      <w:r>
        <w:rPr>
          <w:rFonts w:hint="eastAsia"/>
        </w:rPr>
        <w:t>NVLink</w:t>
      </w:r>
      <w:proofErr w:type="spellEnd"/>
      <w:r>
        <w:rPr>
          <w:rFonts w:hint="eastAsia"/>
        </w:rPr>
        <w:t>高速互</w:t>
      </w:r>
      <w:r>
        <w:rPr>
          <w:rFonts w:hint="eastAsia"/>
        </w:rPr>
        <w:lastRenderedPageBreak/>
        <w:t>联技术提升了数据交换效率，进一步加速了模型并行训练速度。训练后的模型通过</w:t>
      </w:r>
      <w:proofErr w:type="spellStart"/>
      <w:r>
        <w:rPr>
          <w:rFonts w:hint="eastAsia"/>
        </w:rPr>
        <w:t>TensorRT</w:t>
      </w:r>
      <w:proofErr w:type="spellEnd"/>
      <w:r>
        <w:rPr>
          <w:rFonts w:hint="eastAsia"/>
        </w:rPr>
        <w:t>（一个高性能的深度学习推理优化器和运行时）进行优化和量化，在NVIDIA GPU上实现高速低延迟推理，满足实时应用需求。此外，NVIDIA还提供针对特定AI/ML任务的SDK和库，简化了开发和部署流程，共同构建了以GPU为核心的高效异构计算平台。这种软硬件协同设计的策略，使得NVIDIA的异构融合方案在AI/ML领域展现出强大的竞争力。</w:t>
      </w:r>
    </w:p>
    <w:p w14:paraId="7F3D4077" w14:textId="77777777" w:rsidR="008F5E71" w:rsidRDefault="00000000" w:rsidP="00D02905">
      <w:pPr>
        <w:rPr>
          <w:rFonts w:hint="eastAsia"/>
          <w:b/>
          <w:bCs/>
          <w:sz w:val="24"/>
          <w:szCs w:val="28"/>
        </w:rPr>
      </w:pPr>
      <w:r>
        <w:rPr>
          <w:rFonts w:hint="eastAsia"/>
          <w:b/>
          <w:bCs/>
          <w:sz w:val="24"/>
          <w:szCs w:val="28"/>
        </w:rPr>
        <w:t>4.2图像处理与计算机视觉领域的应用</w:t>
      </w:r>
    </w:p>
    <w:p w14:paraId="6BDF1D00" w14:textId="77777777" w:rsidR="008F5E71" w:rsidRDefault="00000000">
      <w:pPr>
        <w:ind w:firstLineChars="200" w:firstLine="420"/>
        <w:rPr>
          <w:rFonts w:hint="eastAsia"/>
        </w:rPr>
      </w:pPr>
      <w:r>
        <w:rPr>
          <w:rFonts w:hint="eastAsia"/>
        </w:rPr>
        <w:t>图像处理任务通常涉及大量像素数据，GPU的并行计算能力使其能够高效执行去噪、物体识别、边缘检测等任务。通过异构计算，GPU和CPU的紧密协作提升了图像处理的效率、实时性和精度。</w:t>
      </w:r>
    </w:p>
    <w:p w14:paraId="696867EF" w14:textId="77777777" w:rsidR="008F5E71" w:rsidRDefault="00000000">
      <w:pPr>
        <w:ind w:firstLineChars="200" w:firstLine="420"/>
        <w:rPr>
          <w:rFonts w:hint="eastAsia"/>
        </w:rPr>
      </w:pPr>
      <w:r>
        <w:rPr>
          <w:rFonts w:hint="eastAsia"/>
        </w:rPr>
        <w:t>在医疗影像分析中，量子算法与边缘计算的协同架构设计为解决</w:t>
      </w:r>
      <w:proofErr w:type="gramStart"/>
      <w:r>
        <w:rPr>
          <w:rFonts w:hint="eastAsia"/>
        </w:rPr>
        <w:t>传统算力瓶颈</w:t>
      </w:r>
      <w:proofErr w:type="gramEnd"/>
      <w:r>
        <w:rPr>
          <w:rFonts w:hint="eastAsia"/>
        </w:rPr>
        <w:t>与实时性需求提供了新思路。通过将量子计算的高效并行处理能力嵌入边缘节点，可在本地设备层面对海量医疗影像数据进行快速特征提取与模式识别，同时降低云端传输带来的延迟风险。例如，在医疗场景中，量子退火算法可加速对高分辨率CT图像的异常区域定位，而边缘计算节点通过分布式缓存机制实现影像数据的实时预处理，显著缩短诊断响应时间。</w:t>
      </w:r>
    </w:p>
    <w:p w14:paraId="65681B0E" w14:textId="77777777" w:rsidR="008F5E71" w:rsidRDefault="00000000">
      <w:pPr>
        <w:ind w:firstLineChars="200" w:firstLine="420"/>
        <w:rPr>
          <w:rFonts w:hint="eastAsia"/>
        </w:rPr>
      </w:pPr>
      <w:r>
        <w:rPr>
          <w:rFonts w:hint="eastAsia"/>
        </w:rPr>
        <w:t>为保障跨领域应用的安全性，架构设计中整合了轻量级加密协议与量子密钥分发技术，确保医疗数据的隐私性。在计算流程层面，量子变分算法被用于优化边缘节点的特征选择过程，通过构建量子态编码的权重矩阵，有效提升影像分类任务中对抗噪声干扰的鲁棒性。此外，针对边缘设备的异构特性，架构采用混合量子经典计算模式，将卷积神经网络中的参数优化任务分解至量子处理器执行，而经典计算单元负责执行梯度更新与模型微调，从而在有限硬件资源下实现计算效率的</w:t>
      </w:r>
      <w:proofErr w:type="gramStart"/>
      <w:r>
        <w:rPr>
          <w:rFonts w:hint="eastAsia"/>
        </w:rPr>
        <w:t>指数级</w:t>
      </w:r>
      <w:proofErr w:type="gramEnd"/>
      <w:r>
        <w:rPr>
          <w:rFonts w:hint="eastAsia"/>
        </w:rPr>
        <w:t>提升。这一融合架构不仅突破了传统算法在复杂场景下的性能瓶颈，更为后续的集成奠定了可扩展的技术基础。</w:t>
      </w:r>
    </w:p>
    <w:p w14:paraId="65E2E31E" w14:textId="77777777" w:rsidR="008F5E71" w:rsidRDefault="00000000" w:rsidP="00D02905">
      <w:pPr>
        <w:pStyle w:val="3"/>
        <w:keepNext w:val="0"/>
        <w:keepLines w:val="0"/>
        <w:widowControl/>
        <w:shd w:val="clear" w:color="auto" w:fill="FFFFFF"/>
        <w:spacing w:before="0" w:after="160"/>
        <w:textAlignment w:val="baseline"/>
        <w:rPr>
          <w:rFonts w:ascii="微软雅黑" w:eastAsia="微软雅黑" w:hAnsi="微软雅黑" w:cs="微软雅黑" w:hint="eastAsia"/>
          <w:b/>
          <w:bCs/>
          <w:color w:val="auto"/>
          <w:sz w:val="24"/>
          <w:szCs w:val="24"/>
        </w:rPr>
      </w:pPr>
      <w:r>
        <w:rPr>
          <w:rFonts w:ascii="微软雅黑" w:eastAsia="微软雅黑" w:hAnsi="微软雅黑" w:cs="微软雅黑" w:hint="eastAsia"/>
          <w:color w:val="auto"/>
          <w:sz w:val="24"/>
          <w:szCs w:val="24"/>
        </w:rPr>
        <w:lastRenderedPageBreak/>
        <w:t>4.3</w:t>
      </w:r>
      <w:r>
        <w:rPr>
          <w:rFonts w:ascii="微软雅黑" w:eastAsia="微软雅黑" w:hAnsi="微软雅黑" w:cs="微软雅黑" w:hint="eastAsia"/>
          <w:b/>
          <w:bCs/>
          <w:color w:val="auto"/>
          <w:sz w:val="24"/>
          <w:szCs w:val="24"/>
          <w:shd w:val="clear" w:color="auto" w:fill="FFFFFF"/>
        </w:rPr>
        <w:t>通信领域的应用</w:t>
      </w:r>
    </w:p>
    <w:p w14:paraId="4C2FD97A" w14:textId="77777777" w:rsidR="008F5E71" w:rsidRDefault="00000000">
      <w:pPr>
        <w:widowControl/>
        <w:shd w:val="clear" w:color="auto" w:fill="FFFFFF"/>
        <w:spacing w:after="160"/>
        <w:ind w:firstLineChars="200" w:firstLine="420"/>
        <w:jc w:val="left"/>
        <w:textAlignment w:val="baseline"/>
        <w:rPr>
          <w:rFonts w:cs="微软雅黑" w:hint="eastAsia"/>
          <w:szCs w:val="21"/>
        </w:rPr>
      </w:pPr>
      <w:r>
        <w:rPr>
          <w:rFonts w:cs="微软雅黑" w:hint="eastAsia"/>
          <w:kern w:val="0"/>
          <w:szCs w:val="21"/>
          <w:shd w:val="clear" w:color="auto" w:fill="FFFFFF"/>
          <w:lang w:bidi="ar"/>
        </w:rPr>
        <w:t>随着通信技术的飞速发展，尤其是5G和未来6G网络的部署，通信系统面临着巨大的数据处理和传输压力。异构融合计算在通信领域的应用，能够有效提升通信系统的性能和效率，满足日益增长的通信需求。</w:t>
      </w:r>
    </w:p>
    <w:p w14:paraId="62B70685" w14:textId="77777777" w:rsidR="008F5E71" w:rsidRDefault="00000000">
      <w:pPr>
        <w:widowControl/>
        <w:shd w:val="clear" w:color="auto" w:fill="FFFFFF"/>
        <w:ind w:firstLineChars="200" w:firstLine="420"/>
        <w:jc w:val="left"/>
        <w:textAlignment w:val="baseline"/>
        <w:rPr>
          <w:rFonts w:cs="微软雅黑" w:hint="eastAsia"/>
          <w:szCs w:val="21"/>
        </w:rPr>
      </w:pPr>
      <w:r>
        <w:rPr>
          <w:rStyle w:val="aa"/>
          <w:rFonts w:cs="微软雅黑" w:hint="eastAsia"/>
          <w:b w:val="0"/>
          <w:kern w:val="0"/>
          <w:szCs w:val="21"/>
          <w:shd w:val="clear" w:color="auto" w:fill="FFFFFF"/>
          <w:lang w:bidi="ar"/>
        </w:rPr>
        <w:t>高效信号处理</w:t>
      </w:r>
      <w:r>
        <w:rPr>
          <w:rFonts w:cs="微软雅黑" w:hint="eastAsia"/>
          <w:kern w:val="0"/>
          <w:szCs w:val="21"/>
          <w:shd w:val="clear" w:color="auto" w:fill="FFFFFF"/>
          <w:lang w:bidi="ar"/>
        </w:rPr>
        <w:t>：在5G/6G基站中，需要处理大量的无线信号，包括信号的调制解调、编码解码、波束成形等。这些任务对计算能力要求极高，尤其是大规模天线阵列（Massive MIMO）技术的应用，需要实时处理海量的信号数据。异构融合计算通过将CPU、GPU和FPGA等处理器结合使用，可以显著提高信号处理的效率。例如，CPU负责控制和管理任务，GPU用于并行处理大规模矩阵运算，FPGA则用于实现特定的信号处理算法，从而实现高效、低延迟的信号处理。</w:t>
      </w:r>
    </w:p>
    <w:p w14:paraId="2281F70F" w14:textId="77777777" w:rsidR="008F5E71" w:rsidRDefault="00000000">
      <w:pPr>
        <w:widowControl/>
        <w:shd w:val="clear" w:color="auto" w:fill="FFFFFF"/>
        <w:ind w:firstLineChars="200" w:firstLine="420"/>
        <w:jc w:val="left"/>
        <w:textAlignment w:val="baseline"/>
        <w:rPr>
          <w:rFonts w:cs="微软雅黑" w:hint="eastAsia"/>
          <w:szCs w:val="21"/>
        </w:rPr>
      </w:pPr>
      <w:r>
        <w:rPr>
          <w:rStyle w:val="aa"/>
          <w:rFonts w:cs="微软雅黑" w:hint="eastAsia"/>
          <w:b w:val="0"/>
          <w:kern w:val="0"/>
          <w:szCs w:val="21"/>
          <w:shd w:val="clear" w:color="auto" w:fill="FFFFFF"/>
          <w:lang w:bidi="ar"/>
        </w:rPr>
        <w:t>资源管理与调度</w:t>
      </w:r>
      <w:r>
        <w:rPr>
          <w:rFonts w:cs="微软雅黑" w:hint="eastAsia"/>
          <w:kern w:val="0"/>
          <w:szCs w:val="21"/>
          <w:shd w:val="clear" w:color="auto" w:fill="FFFFFF"/>
          <w:lang w:bidi="ar"/>
        </w:rPr>
        <w:t>：基站需要根据不同的用户需求和网络状态动态分配计算资源。异构融合计算系统可以根据实时的流量和信号质量，动态调整CPU、GPU和FPGA等处理器的负载，确保资源的高效利用。例如，当基站检测到某个区域的用户流量突然增加时，可以将更多的GPU核心分配给该区域的信号处理任务，同时利用FPGA的灵活性快速调整信号处理算法.</w:t>
      </w:r>
    </w:p>
    <w:p w14:paraId="6EEFACA6" w14:textId="77777777" w:rsidR="008F5E71" w:rsidRDefault="008F5E71" w:rsidP="00D02905">
      <w:pPr>
        <w:widowControl/>
        <w:tabs>
          <w:tab w:val="left" w:pos="720"/>
        </w:tabs>
        <w:textAlignment w:val="baseline"/>
        <w:rPr>
          <w:rFonts w:cs="微软雅黑" w:hint="eastAsia"/>
          <w:szCs w:val="21"/>
        </w:rPr>
      </w:pPr>
    </w:p>
    <w:p w14:paraId="7BBF50F7" w14:textId="77777777" w:rsidR="008F5E71" w:rsidRDefault="008F5E71">
      <w:pPr>
        <w:ind w:firstLineChars="200" w:firstLine="420"/>
        <w:rPr>
          <w:rFonts w:hint="eastAsia"/>
        </w:rPr>
      </w:pPr>
    </w:p>
    <w:p w14:paraId="576BCF57" w14:textId="77777777" w:rsidR="00B56633" w:rsidRPr="00B56633" w:rsidRDefault="00B56633" w:rsidP="00B56633">
      <w:pPr>
        <w:rPr>
          <w:rFonts w:hint="eastAsia"/>
          <w:b/>
          <w:bCs/>
          <w:sz w:val="28"/>
          <w:szCs w:val="32"/>
        </w:rPr>
      </w:pPr>
      <w:r w:rsidRPr="00B56633">
        <w:rPr>
          <w:rFonts w:hint="eastAsia"/>
          <w:b/>
          <w:bCs/>
          <w:sz w:val="28"/>
          <w:szCs w:val="32"/>
        </w:rPr>
        <w:t>五、异构融合计算的技术挑战与未来趋势</w:t>
      </w:r>
    </w:p>
    <w:p w14:paraId="5DFE0F66" w14:textId="77777777" w:rsidR="00B56633" w:rsidRPr="00B56633" w:rsidRDefault="00B56633" w:rsidP="00B56633">
      <w:pPr>
        <w:rPr>
          <w:rFonts w:cs="微软雅黑" w:hint="eastAsia"/>
          <w:b/>
          <w:bCs/>
          <w:sz w:val="24"/>
          <w:szCs w:val="24"/>
          <w:shd w:val="clear" w:color="auto" w:fill="FFFFFF"/>
        </w:rPr>
      </w:pPr>
      <w:r w:rsidRPr="00B56633">
        <w:rPr>
          <w:rFonts w:cs="微软雅黑" w:hint="eastAsia"/>
          <w:b/>
          <w:bCs/>
          <w:sz w:val="24"/>
          <w:szCs w:val="24"/>
          <w:shd w:val="clear" w:color="auto" w:fill="FFFFFF"/>
        </w:rPr>
        <w:t>5.1 技术挑战</w:t>
      </w:r>
    </w:p>
    <w:p w14:paraId="341974A9" w14:textId="72890EA1" w:rsidR="00B56633" w:rsidRPr="00B56633" w:rsidRDefault="00B56633" w:rsidP="00B56633">
      <w:pPr>
        <w:ind w:firstLine="420"/>
        <w:rPr>
          <w:rFonts w:hint="eastAsia"/>
          <w:szCs w:val="21"/>
        </w:rPr>
      </w:pPr>
      <w:r w:rsidRPr="00B56633">
        <w:rPr>
          <w:rFonts w:hint="eastAsia"/>
          <w:szCs w:val="21"/>
        </w:rPr>
        <w:t>异构融合计算虽然带来了巨大的性能潜力，但在实际落地和广泛应用中仍面临诸多技术挑战，这些挑战与前文所述的系统内部协同问题有所区分，更侧重于跨生态、跨平台以及设计-</w:t>
      </w:r>
      <w:proofErr w:type="gramStart"/>
      <w:r w:rsidRPr="00B56633">
        <w:rPr>
          <w:rFonts w:hint="eastAsia"/>
          <w:szCs w:val="21"/>
        </w:rPr>
        <w:t>部署全</w:t>
      </w:r>
      <w:proofErr w:type="gramEnd"/>
      <w:r w:rsidRPr="00B56633">
        <w:rPr>
          <w:rFonts w:hint="eastAsia"/>
          <w:szCs w:val="21"/>
        </w:rPr>
        <w:t>生命周期的复杂性：</w:t>
      </w:r>
    </w:p>
    <w:p w14:paraId="60004AF4" w14:textId="0F0334BF" w:rsidR="00B56633" w:rsidRPr="00B56633" w:rsidRDefault="00B56633" w:rsidP="00B56633">
      <w:pPr>
        <w:ind w:firstLine="420"/>
        <w:rPr>
          <w:rFonts w:hint="eastAsia"/>
          <w:szCs w:val="21"/>
        </w:rPr>
      </w:pPr>
      <w:r w:rsidRPr="00B56633">
        <w:rPr>
          <w:rFonts w:hint="eastAsia"/>
          <w:szCs w:val="21"/>
        </w:rPr>
        <w:lastRenderedPageBreak/>
        <w:t>异构软硬件生态碎片化与互操作性难题： 当前，异构计算领域呈现出百家争鸣的态势，各类处理器（CPU、GPU、FPGA、ASIC等）拥有各自独立的指令集、内存模型和编程范式。随之而来的是各种专属的编程语言（如CUDA for NVIDIA GPU）、库（如</w:t>
      </w:r>
      <w:proofErr w:type="spellStart"/>
      <w:r w:rsidRPr="00B56633">
        <w:rPr>
          <w:rFonts w:hint="eastAsia"/>
          <w:szCs w:val="21"/>
        </w:rPr>
        <w:t>cuDNN</w:t>
      </w:r>
      <w:proofErr w:type="spellEnd"/>
      <w:r w:rsidRPr="00B56633">
        <w:rPr>
          <w:rFonts w:hint="eastAsia"/>
          <w:szCs w:val="21"/>
        </w:rPr>
        <w:t>）和开发工具。这种高度碎片化的生态环境导致开发者需要投入大量精力学习和适应不同的编程模型，使得应用程序难以在不同的异构平台上实现无缝迁移和高效运行，极大地增加了开发、调试和维护的复杂度。如何构建一个统一、开放、兼容性强的软件</w:t>
      </w:r>
      <w:proofErr w:type="gramStart"/>
      <w:r w:rsidRPr="00B56633">
        <w:rPr>
          <w:rFonts w:hint="eastAsia"/>
          <w:szCs w:val="21"/>
        </w:rPr>
        <w:t>栈</w:t>
      </w:r>
      <w:proofErr w:type="gramEnd"/>
      <w:r w:rsidRPr="00B56633">
        <w:rPr>
          <w:rFonts w:hint="eastAsia"/>
          <w:szCs w:val="21"/>
        </w:rPr>
        <w:t>和开发工具链，实现真正的跨平台互操作性，是异构融合计算面临的首要挑战。</w:t>
      </w:r>
    </w:p>
    <w:p w14:paraId="1EC79B11" w14:textId="090B396A" w:rsidR="00B56633" w:rsidRPr="00B56633" w:rsidRDefault="00B56633" w:rsidP="00B56633">
      <w:pPr>
        <w:ind w:firstLine="420"/>
        <w:rPr>
          <w:rFonts w:hint="eastAsia"/>
          <w:szCs w:val="21"/>
        </w:rPr>
      </w:pPr>
      <w:r w:rsidRPr="00B56633">
        <w:rPr>
          <w:rFonts w:hint="eastAsia"/>
          <w:szCs w:val="21"/>
        </w:rPr>
        <w:t>全</w:t>
      </w:r>
      <w:proofErr w:type="gramStart"/>
      <w:r w:rsidRPr="00B56633">
        <w:rPr>
          <w:rFonts w:hint="eastAsia"/>
          <w:szCs w:val="21"/>
        </w:rPr>
        <w:t>栈</w:t>
      </w:r>
      <w:proofErr w:type="gramEnd"/>
      <w:r w:rsidRPr="00B56633">
        <w:rPr>
          <w:rFonts w:hint="eastAsia"/>
          <w:szCs w:val="21"/>
        </w:rPr>
        <w:t>优化与调试的复杂性： 异构融合计算系统是一个复杂的协同整体，性能优化不再局限于单一处理器层面，而是需要从应用层、编程模型、运行时、操作系统、互联总线直至底层硬件架构进行全</w:t>
      </w:r>
      <w:proofErr w:type="gramStart"/>
      <w:r w:rsidRPr="00B56633">
        <w:rPr>
          <w:rFonts w:hint="eastAsia"/>
          <w:szCs w:val="21"/>
        </w:rPr>
        <w:t>栈</w:t>
      </w:r>
      <w:proofErr w:type="gramEnd"/>
      <w:r w:rsidRPr="00B56633">
        <w:rPr>
          <w:rFonts w:hint="eastAsia"/>
          <w:szCs w:val="21"/>
        </w:rPr>
        <w:t>式的协同优化。例如，内存访问模式、数据传输延迟、任务粒度划分、处理器负载均衡等任何一个环节的瓶颈都可能严重影响整体性能。同时，跨越多类型处理器和抽象层次的调试过程异常复杂，难以有效追踪和定位性能瓶颈或错误。传统单一处理器环境下的性能分析和调试工具往往无法胜任异构融合场景，亟需开发新的、能够提供全局视图和细粒度控制的诊断工具。</w:t>
      </w:r>
    </w:p>
    <w:p w14:paraId="5FB2F407" w14:textId="0EA64990" w:rsidR="00B56633" w:rsidRPr="00B56633" w:rsidRDefault="00B56633" w:rsidP="00B56633">
      <w:pPr>
        <w:ind w:firstLine="420"/>
        <w:rPr>
          <w:rFonts w:hint="eastAsia"/>
          <w:szCs w:val="21"/>
        </w:rPr>
      </w:pPr>
      <w:r w:rsidRPr="00B56633">
        <w:rPr>
          <w:rFonts w:hint="eastAsia"/>
          <w:szCs w:val="21"/>
        </w:rPr>
        <w:t>功耗与散热的严峻挑战： 随着异构处理器数量的增加和集成度的提高，系统的整体功耗急剧上升，尤其是在数据中心和高性能计算场景下，散热问题变得尤为突出。高功耗不仅增加了运营成本，也对硬件设计和封装技术提出了更高要求。如何在追求极致性能的同时，有效地控制系统功耗并解决散热难题，是异构融合计算走向大规模部署的关键制约因素。这需要从芯片架构、封装技术、冷却方案以及智能电源管理等多个维度进行创新。</w:t>
      </w:r>
    </w:p>
    <w:p w14:paraId="6F48A5CE" w14:textId="77777777" w:rsidR="00B56633" w:rsidRPr="00B56633" w:rsidRDefault="00B56633" w:rsidP="00B56633">
      <w:pPr>
        <w:ind w:firstLine="420"/>
        <w:rPr>
          <w:rFonts w:hint="eastAsia"/>
          <w:szCs w:val="21"/>
        </w:rPr>
      </w:pPr>
      <w:r w:rsidRPr="00B56633">
        <w:rPr>
          <w:rFonts w:hint="eastAsia"/>
          <w:szCs w:val="21"/>
        </w:rPr>
        <w:t>安全与可靠性保障： 异构融合计算系统因其复杂性和多组件特性，引入了新的安全漏洞和可靠性风险。例如，不同处理器之间的信任边界如何界定？共享内存区域的数据完整性和保密性如何保障？单个处理器故障如何影响整个系统的稳定性？在关键任务场景下（如自</w:t>
      </w:r>
      <w:r w:rsidRPr="00B56633">
        <w:rPr>
          <w:rFonts w:hint="eastAsia"/>
          <w:szCs w:val="21"/>
        </w:rPr>
        <w:lastRenderedPageBreak/>
        <w:t>动驾驶），任何计算错误或系统失效都可能导致严重后果。因此，如何在异构融合架构中构建端到端的安全防护机制，并确保系统在各种工况下的高可靠性运行，是亟待解决的挑战。</w:t>
      </w:r>
    </w:p>
    <w:p w14:paraId="510DB3F0" w14:textId="77777777" w:rsidR="00B56633" w:rsidRPr="00B56633" w:rsidRDefault="00B56633" w:rsidP="00B56633">
      <w:pPr>
        <w:rPr>
          <w:rFonts w:hint="eastAsia"/>
          <w:szCs w:val="21"/>
        </w:rPr>
      </w:pPr>
    </w:p>
    <w:p w14:paraId="15BCF1CE" w14:textId="77777777" w:rsidR="00B56633" w:rsidRPr="00B56633" w:rsidRDefault="00B56633" w:rsidP="00B56633">
      <w:pPr>
        <w:rPr>
          <w:rFonts w:cs="微软雅黑" w:hint="eastAsia"/>
          <w:b/>
          <w:bCs/>
          <w:sz w:val="24"/>
          <w:szCs w:val="24"/>
          <w:shd w:val="clear" w:color="auto" w:fill="FFFFFF"/>
        </w:rPr>
      </w:pPr>
      <w:r w:rsidRPr="00B56633">
        <w:rPr>
          <w:rFonts w:cs="微软雅黑" w:hint="eastAsia"/>
          <w:b/>
          <w:bCs/>
          <w:sz w:val="24"/>
          <w:szCs w:val="24"/>
          <w:shd w:val="clear" w:color="auto" w:fill="FFFFFF"/>
        </w:rPr>
        <w:t>5.2 发展趋势</w:t>
      </w:r>
    </w:p>
    <w:p w14:paraId="516E9FC2" w14:textId="732FDE4E" w:rsidR="00B56633" w:rsidRPr="00B56633" w:rsidRDefault="00B56633" w:rsidP="00B56633">
      <w:pPr>
        <w:ind w:firstLine="420"/>
        <w:rPr>
          <w:rFonts w:hint="eastAsia"/>
          <w:szCs w:val="21"/>
        </w:rPr>
      </w:pPr>
      <w:r w:rsidRPr="00B56633">
        <w:rPr>
          <w:rFonts w:hint="eastAsia"/>
          <w:szCs w:val="21"/>
        </w:rPr>
        <w:t>异构融合计算正沿着以下几个方向演进，以克服现有挑战并充分释放其潜力</w:t>
      </w:r>
      <w:r>
        <w:rPr>
          <w:rFonts w:hint="eastAsia"/>
          <w:szCs w:val="21"/>
        </w:rPr>
        <w:t>。</w:t>
      </w:r>
    </w:p>
    <w:p w14:paraId="6EECE458" w14:textId="2B553612" w:rsidR="00B56633" w:rsidRDefault="00B56633" w:rsidP="00B56633">
      <w:pPr>
        <w:ind w:firstLine="420"/>
        <w:rPr>
          <w:szCs w:val="21"/>
        </w:rPr>
      </w:pPr>
      <w:r w:rsidRPr="00B56633">
        <w:rPr>
          <w:rFonts w:hint="eastAsia"/>
          <w:szCs w:val="21"/>
        </w:rPr>
        <w:t>硬件层面</w:t>
      </w:r>
      <w:r>
        <w:rPr>
          <w:rFonts w:hint="eastAsia"/>
          <w:szCs w:val="21"/>
        </w:rPr>
        <w:t>，</w:t>
      </w:r>
      <w:r w:rsidRPr="00B56633">
        <w:rPr>
          <w:rFonts w:hint="eastAsia"/>
          <w:szCs w:val="21"/>
        </w:rPr>
        <w:t>走向更高集成度的“芯粒（</w:t>
      </w:r>
      <w:proofErr w:type="spellStart"/>
      <w:r w:rsidRPr="00B56633">
        <w:rPr>
          <w:rFonts w:hint="eastAsia"/>
          <w:szCs w:val="21"/>
        </w:rPr>
        <w:t>Chiplet</w:t>
      </w:r>
      <w:proofErr w:type="spellEnd"/>
      <w:r w:rsidRPr="00B56633">
        <w:rPr>
          <w:rFonts w:hint="eastAsia"/>
          <w:szCs w:val="21"/>
        </w:rPr>
        <w:t>）”与“SoC”</w:t>
      </w:r>
      <w:r>
        <w:rPr>
          <w:rFonts w:hint="eastAsia"/>
          <w:szCs w:val="21"/>
        </w:rPr>
        <w:t>。</w:t>
      </w:r>
      <w:r w:rsidRPr="00B56633">
        <w:rPr>
          <w:rFonts w:hint="eastAsia"/>
          <w:szCs w:val="21"/>
        </w:rPr>
        <w:t>未来异构融合将加速向更紧密的硬件集成迈进。芯粒（</w:t>
      </w:r>
      <w:proofErr w:type="spellStart"/>
      <w:r w:rsidRPr="00B56633">
        <w:rPr>
          <w:rFonts w:hint="eastAsia"/>
          <w:szCs w:val="21"/>
        </w:rPr>
        <w:t>Chiplet</w:t>
      </w:r>
      <w:proofErr w:type="spellEnd"/>
      <w:r w:rsidRPr="00B56633">
        <w:rPr>
          <w:rFonts w:hint="eastAsia"/>
          <w:szCs w:val="21"/>
        </w:rPr>
        <w:t>）技术将不同功能、不同工艺的计算单元（如CPU核、AI加速器、内存控制器、I/O接口等）以小芯片的形式集成在一个封装内，通过高速互联（如</w:t>
      </w:r>
      <w:proofErr w:type="spellStart"/>
      <w:r w:rsidRPr="00B56633">
        <w:rPr>
          <w:rFonts w:hint="eastAsia"/>
          <w:szCs w:val="21"/>
        </w:rPr>
        <w:t>UCIe</w:t>
      </w:r>
      <w:proofErr w:type="spellEnd"/>
      <w:r w:rsidRPr="00B56633">
        <w:rPr>
          <w:rFonts w:hint="eastAsia"/>
          <w:szCs w:val="21"/>
        </w:rPr>
        <w:t>）实现片上级别的协同。这不仅能突破传统单片芯片的面积限制和良率问题，还能根据特定应用需求灵活定制和组合，实现性能、功耗和成本的最优化。同时，**系统级芯片（SoC）**将进一步深化集成，把更多异构处理单元、存储和通信模块整合到单一芯片上，为异构融合提供更高效的物理基础。</w:t>
      </w:r>
    </w:p>
    <w:p w14:paraId="562E889B" w14:textId="64220D06" w:rsidR="00AD0031" w:rsidRDefault="00AD0031" w:rsidP="00B56633">
      <w:pPr>
        <w:ind w:firstLine="420"/>
        <w:rPr>
          <w:szCs w:val="21"/>
        </w:rPr>
      </w:pPr>
      <w:r>
        <w:rPr>
          <w:rFonts w:ascii="宋体" w:eastAsia="宋体" w:hAnsi="宋体" w:cs="宋体"/>
          <w:noProof/>
          <w:sz w:val="24"/>
          <w:szCs w:val="24"/>
        </w:rPr>
        <w:drawing>
          <wp:inline distT="0" distB="0" distL="114300" distR="114300" wp14:anchorId="095A86E2" wp14:editId="70F54E8F">
            <wp:extent cx="4667250" cy="1800225"/>
            <wp:effectExtent l="0" t="0" r="635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1"/>
                    <a:stretch>
                      <a:fillRect/>
                    </a:stretch>
                  </pic:blipFill>
                  <pic:spPr>
                    <a:xfrm>
                      <a:off x="0" y="0"/>
                      <a:ext cx="4667250" cy="1800225"/>
                    </a:xfrm>
                    <a:prstGeom prst="rect">
                      <a:avLst/>
                    </a:prstGeom>
                    <a:noFill/>
                    <a:ln w="9525">
                      <a:noFill/>
                    </a:ln>
                  </pic:spPr>
                </pic:pic>
              </a:graphicData>
            </a:graphic>
          </wp:inline>
        </w:drawing>
      </w:r>
    </w:p>
    <w:p w14:paraId="7DF4687D" w14:textId="77777777" w:rsidR="00AD0031" w:rsidRPr="00AD0031" w:rsidRDefault="00AD0031" w:rsidP="00AD0031">
      <w:pPr>
        <w:ind w:left="420" w:firstLine="420"/>
        <w:rPr>
          <w:rFonts w:hint="eastAsia"/>
          <w:szCs w:val="21"/>
        </w:rPr>
      </w:pPr>
      <w:r w:rsidRPr="00AD0031">
        <w:rPr>
          <w:rFonts w:hint="eastAsia"/>
          <w:b/>
          <w:szCs w:val="21"/>
        </w:rPr>
        <w:t xml:space="preserve">图4 2.5D </w:t>
      </w:r>
      <w:proofErr w:type="spellStart"/>
      <w:r w:rsidRPr="00AD0031">
        <w:rPr>
          <w:rFonts w:hint="eastAsia"/>
          <w:b/>
          <w:szCs w:val="21"/>
        </w:rPr>
        <w:t>Chiplet</w:t>
      </w:r>
      <w:proofErr w:type="spellEnd"/>
      <w:r w:rsidRPr="00AD0031">
        <w:rPr>
          <w:rFonts w:hint="eastAsia"/>
          <w:b/>
          <w:szCs w:val="21"/>
        </w:rPr>
        <w:t>封装示意图</w:t>
      </w:r>
    </w:p>
    <w:p w14:paraId="413D9ECE" w14:textId="77777777" w:rsidR="00AD0031" w:rsidRDefault="00AD0031" w:rsidP="00B56633">
      <w:pPr>
        <w:ind w:firstLine="420"/>
        <w:rPr>
          <w:rFonts w:hint="eastAsia"/>
          <w:szCs w:val="21"/>
        </w:rPr>
      </w:pPr>
    </w:p>
    <w:p w14:paraId="055AC428" w14:textId="2FDA0852" w:rsidR="00AD0031" w:rsidRDefault="00AD0031" w:rsidP="00B56633">
      <w:pPr>
        <w:ind w:firstLine="420"/>
        <w:rPr>
          <w:szCs w:val="21"/>
        </w:rPr>
      </w:pPr>
      <w:r>
        <w:rPr>
          <w:rFonts w:ascii="宋体" w:eastAsia="宋体" w:hAnsi="宋体" w:cs="宋体"/>
          <w:noProof/>
          <w:sz w:val="24"/>
          <w:szCs w:val="24"/>
        </w:rPr>
        <w:lastRenderedPageBreak/>
        <w:drawing>
          <wp:inline distT="0" distB="0" distL="114300" distR="114300" wp14:anchorId="5A7DF419" wp14:editId="2D0A59C5">
            <wp:extent cx="5271770" cy="1682115"/>
            <wp:effectExtent l="0" t="0" r="11430" b="698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2"/>
                    <a:stretch>
                      <a:fillRect/>
                    </a:stretch>
                  </pic:blipFill>
                  <pic:spPr>
                    <a:xfrm>
                      <a:off x="0" y="0"/>
                      <a:ext cx="5271770" cy="1682115"/>
                    </a:xfrm>
                    <a:prstGeom prst="rect">
                      <a:avLst/>
                    </a:prstGeom>
                    <a:noFill/>
                    <a:ln w="9525">
                      <a:noFill/>
                    </a:ln>
                  </pic:spPr>
                </pic:pic>
              </a:graphicData>
            </a:graphic>
          </wp:inline>
        </w:drawing>
      </w:r>
    </w:p>
    <w:p w14:paraId="56D067FE" w14:textId="77777777" w:rsidR="00AD0031" w:rsidRPr="00AD0031" w:rsidRDefault="00AD0031" w:rsidP="00AD0031">
      <w:pPr>
        <w:ind w:left="420" w:firstLine="420"/>
        <w:rPr>
          <w:rFonts w:hint="eastAsia"/>
          <w:szCs w:val="21"/>
        </w:rPr>
      </w:pPr>
      <w:r w:rsidRPr="00AD0031">
        <w:rPr>
          <w:rFonts w:hint="eastAsia"/>
          <w:szCs w:val="21"/>
        </w:rPr>
        <w:t xml:space="preserve">图5 3D </w:t>
      </w:r>
      <w:proofErr w:type="spellStart"/>
      <w:r w:rsidRPr="00AD0031">
        <w:rPr>
          <w:rFonts w:hint="eastAsia"/>
          <w:szCs w:val="21"/>
        </w:rPr>
        <w:t>Chiplet</w:t>
      </w:r>
      <w:proofErr w:type="spellEnd"/>
      <w:r w:rsidRPr="00AD0031">
        <w:rPr>
          <w:rFonts w:hint="eastAsia"/>
          <w:szCs w:val="21"/>
        </w:rPr>
        <w:t>封装示意图</w:t>
      </w:r>
    </w:p>
    <w:p w14:paraId="75AA0489" w14:textId="77777777" w:rsidR="00AD0031" w:rsidRPr="00B56633" w:rsidRDefault="00AD0031" w:rsidP="00B56633">
      <w:pPr>
        <w:ind w:firstLine="420"/>
        <w:rPr>
          <w:rFonts w:hint="eastAsia"/>
          <w:szCs w:val="21"/>
        </w:rPr>
      </w:pPr>
    </w:p>
    <w:p w14:paraId="6E4F0636" w14:textId="0561D730" w:rsidR="00B56633" w:rsidRPr="00B56633" w:rsidRDefault="00B56633" w:rsidP="00B56633">
      <w:pPr>
        <w:ind w:firstLine="420"/>
        <w:rPr>
          <w:rFonts w:hint="eastAsia"/>
          <w:szCs w:val="21"/>
        </w:rPr>
      </w:pPr>
      <w:r w:rsidRPr="00B56633">
        <w:rPr>
          <w:rFonts w:hint="eastAsia"/>
          <w:szCs w:val="21"/>
        </w:rPr>
        <w:t>软件层面</w:t>
      </w:r>
      <w:r>
        <w:rPr>
          <w:rFonts w:hint="eastAsia"/>
          <w:szCs w:val="21"/>
        </w:rPr>
        <w:t>，</w:t>
      </w:r>
      <w:r w:rsidRPr="00B56633">
        <w:rPr>
          <w:rFonts w:hint="eastAsia"/>
          <w:szCs w:val="21"/>
        </w:rPr>
        <w:t>构建统一、智能的运行时与编程模型</w:t>
      </w:r>
      <w:r>
        <w:rPr>
          <w:rFonts w:hint="eastAsia"/>
          <w:szCs w:val="21"/>
        </w:rPr>
        <w:t>。</w:t>
      </w:r>
      <w:r w:rsidRPr="00B56633">
        <w:rPr>
          <w:rFonts w:hint="eastAsia"/>
          <w:szCs w:val="21"/>
        </w:rPr>
        <w:t>为应对生态碎片化问题，未来将出现更加统一且智能的运行时系统。这些系统能够自动感知底层异构硬件资源，并根据任务特性进行智能调度和优化，实现代码的自动并行化、任务的动态迁移和资源的弹性分配。声明式编程模型（</w:t>
      </w:r>
      <w:proofErr w:type="gramStart"/>
      <w:r w:rsidRPr="00B56633">
        <w:rPr>
          <w:rFonts w:hint="eastAsia"/>
          <w:szCs w:val="21"/>
        </w:rPr>
        <w:t>如领域</w:t>
      </w:r>
      <w:proofErr w:type="gramEnd"/>
      <w:r w:rsidRPr="00B56633">
        <w:rPr>
          <w:rFonts w:hint="eastAsia"/>
          <w:szCs w:val="21"/>
        </w:rPr>
        <w:t>特定语言DSL）将进一步普及，使开发者能够专注于描述计算逻辑而非底层硬件细节，由编译器和运行时负责高效映射到异构硬件。此外，AI辅助的编译优化和性能调</w:t>
      </w:r>
      <w:proofErr w:type="gramStart"/>
      <w:r w:rsidRPr="00B56633">
        <w:rPr>
          <w:rFonts w:hint="eastAsia"/>
          <w:szCs w:val="21"/>
        </w:rPr>
        <w:t>优工具</w:t>
      </w:r>
      <w:proofErr w:type="gramEnd"/>
      <w:r w:rsidRPr="00B56633">
        <w:rPr>
          <w:rFonts w:hint="eastAsia"/>
          <w:szCs w:val="21"/>
        </w:rPr>
        <w:t>也将成为常态，利用机器学习技术预测最佳任务分配和资源配置方案。</w:t>
      </w:r>
    </w:p>
    <w:p w14:paraId="7CE52735" w14:textId="3921D27C" w:rsidR="00B56633" w:rsidRPr="00B56633" w:rsidRDefault="00B56633" w:rsidP="00B56633">
      <w:pPr>
        <w:ind w:firstLine="420"/>
        <w:rPr>
          <w:rFonts w:hint="eastAsia"/>
          <w:szCs w:val="21"/>
        </w:rPr>
      </w:pPr>
      <w:r w:rsidRPr="00B56633">
        <w:rPr>
          <w:rFonts w:hint="eastAsia"/>
          <w:szCs w:val="21"/>
        </w:rPr>
        <w:t>架构层面</w:t>
      </w:r>
      <w:r>
        <w:rPr>
          <w:rFonts w:hint="eastAsia"/>
          <w:szCs w:val="21"/>
        </w:rPr>
        <w:t>，</w:t>
      </w:r>
      <w:r w:rsidRPr="00B56633">
        <w:rPr>
          <w:rFonts w:hint="eastAsia"/>
          <w:szCs w:val="21"/>
        </w:rPr>
        <w:t>内存中心与数据流驱动</w:t>
      </w:r>
      <w:r>
        <w:rPr>
          <w:rFonts w:hint="eastAsia"/>
          <w:szCs w:val="21"/>
        </w:rPr>
        <w:t>。</w:t>
      </w:r>
      <w:r w:rsidRPr="00B56633">
        <w:rPr>
          <w:rFonts w:hint="eastAsia"/>
          <w:szCs w:val="21"/>
        </w:rPr>
        <w:t>传统冯·诺依曼架构中计算与存储分离导致的数据搬运瓶颈在异构系统中尤为突出。未来架构将更加强调内存中心（Memory-Centric）设计，例如采用计算内存（Processing-in-Memory, PIM）技术，将部分计算逻辑下沉到存储单元内部，减少数据在处理器和内存之间往返的开销。同时，数据流驱动（Dataflow-Driven）架构将成为趋势，计算任务的执行顺序不再严格依赖于指令序列，而是由数据的可用性驱动，从而更好地适应并行异构环境。</w:t>
      </w:r>
    </w:p>
    <w:p w14:paraId="2B0B6443" w14:textId="0B55E689" w:rsidR="00B56633" w:rsidRDefault="00B56633" w:rsidP="00B56633">
      <w:pPr>
        <w:ind w:firstLine="420"/>
        <w:rPr>
          <w:szCs w:val="21"/>
        </w:rPr>
      </w:pPr>
      <w:r w:rsidRPr="00B56633">
        <w:rPr>
          <w:rFonts w:hint="eastAsia"/>
          <w:szCs w:val="21"/>
        </w:rPr>
        <w:t>应用层面</w:t>
      </w:r>
      <w:r>
        <w:rPr>
          <w:rFonts w:hint="eastAsia"/>
          <w:szCs w:val="21"/>
        </w:rPr>
        <w:t>，</w:t>
      </w:r>
      <w:r w:rsidRPr="00B56633">
        <w:rPr>
          <w:rFonts w:hint="eastAsia"/>
          <w:szCs w:val="21"/>
        </w:rPr>
        <w:t>深度融合与边缘到云的协同</w:t>
      </w:r>
      <w:r>
        <w:rPr>
          <w:rFonts w:hint="eastAsia"/>
          <w:szCs w:val="21"/>
        </w:rPr>
        <w:t>。</w:t>
      </w:r>
      <w:r w:rsidRPr="00B56633">
        <w:rPr>
          <w:rFonts w:hint="eastAsia"/>
          <w:szCs w:val="21"/>
        </w:rPr>
        <w:t>异构融合计算将不再局限于单一设备或数据中心，而是形成从边缘设备、终端到云端的全链路协同计算模式。例如，在自动驾驶中，部分实时性要求高的感知和决策在边缘AI芯片上完成，而复杂的路径规划和模型训练则在云端高性能异构集群上进行，两者通过高效通信协议协同工作。这种深度融合将催生更多创新应</w:t>
      </w:r>
      <w:r w:rsidRPr="00B56633">
        <w:rPr>
          <w:rFonts w:hint="eastAsia"/>
          <w:szCs w:val="21"/>
        </w:rPr>
        <w:lastRenderedPageBreak/>
        <w:t>用，例如AR/VR中的实时渲染和交互、工业物联网中的智能制造与预测性维护、医疗健康领域的精准诊断等。</w:t>
      </w:r>
    </w:p>
    <w:p w14:paraId="508AB226" w14:textId="77777777" w:rsidR="00B56633" w:rsidRPr="00B56633" w:rsidRDefault="00B56633" w:rsidP="00B56633">
      <w:pPr>
        <w:ind w:firstLine="420"/>
        <w:rPr>
          <w:rFonts w:hint="eastAsia"/>
          <w:szCs w:val="21"/>
        </w:rPr>
      </w:pPr>
    </w:p>
    <w:p w14:paraId="3AAC3FFF" w14:textId="1325C536" w:rsidR="008F5E71" w:rsidRDefault="00000000" w:rsidP="00B56633">
      <w:pPr>
        <w:rPr>
          <w:rFonts w:hint="eastAsia"/>
        </w:rPr>
      </w:pPr>
      <w:r>
        <w:rPr>
          <w:rFonts w:hint="eastAsia"/>
          <w:b/>
          <w:bCs/>
          <w:sz w:val="28"/>
          <w:szCs w:val="32"/>
        </w:rPr>
        <w:t>六、总结与分工</w:t>
      </w:r>
    </w:p>
    <w:p w14:paraId="2FFFB968" w14:textId="77777777" w:rsidR="00B56633" w:rsidRPr="00B56633" w:rsidRDefault="00B56633" w:rsidP="00B56633">
      <w:pPr>
        <w:ind w:firstLineChars="200" w:firstLine="420"/>
        <w:rPr>
          <w:rFonts w:hint="eastAsia"/>
        </w:rPr>
      </w:pPr>
      <w:r>
        <w:rPr>
          <w:rFonts w:hint="eastAsia"/>
        </w:rPr>
        <w:t>异构融合计算</w:t>
      </w:r>
      <w:r w:rsidRPr="00B56633">
        <w:rPr>
          <w:rFonts w:hint="eastAsia"/>
        </w:rPr>
        <w:t>通过硬件架构革新（</w:t>
      </w:r>
      <w:proofErr w:type="spellStart"/>
      <w:r w:rsidRPr="00B56633">
        <w:rPr>
          <w:rFonts w:hint="eastAsia"/>
        </w:rPr>
        <w:t>Chiplet</w:t>
      </w:r>
      <w:proofErr w:type="spellEnd"/>
      <w:r w:rsidRPr="00B56633">
        <w:rPr>
          <w:rFonts w:hint="eastAsia"/>
        </w:rPr>
        <w:t>/3D堆叠）、软件抽象突破（统一内存/跨平台编程）及系统级优化（</w:t>
      </w:r>
      <w:proofErr w:type="gramStart"/>
      <w:r w:rsidRPr="00B56633">
        <w:rPr>
          <w:rFonts w:hint="eastAsia"/>
        </w:rPr>
        <w:t>算力网络</w:t>
      </w:r>
      <w:proofErr w:type="gramEnd"/>
      <w:r w:rsidRPr="00B56633">
        <w:rPr>
          <w:rFonts w:hint="eastAsia"/>
        </w:rPr>
        <w:t>/</w:t>
      </w:r>
      <w:proofErr w:type="spellStart"/>
      <w:r w:rsidRPr="00B56633">
        <w:rPr>
          <w:rFonts w:hint="eastAsia"/>
        </w:rPr>
        <w:t>FaaS</w:t>
      </w:r>
      <w:proofErr w:type="spellEnd"/>
      <w:r w:rsidRPr="00B56633">
        <w:rPr>
          <w:rFonts w:hint="eastAsia"/>
        </w:rPr>
        <w:t>），实现了“灵活性与效率的协同进化”。它不仅是延续摩尔定律的工程技术路径，更是重构计算范式的基础设施革命。随着标准化推进（</w:t>
      </w:r>
      <w:proofErr w:type="spellStart"/>
      <w:r w:rsidRPr="00B56633">
        <w:rPr>
          <w:rFonts w:hint="eastAsia"/>
        </w:rPr>
        <w:t>UCIe</w:t>
      </w:r>
      <w:proofErr w:type="spellEnd"/>
      <w:r w:rsidRPr="00B56633">
        <w:rPr>
          <w:rFonts w:hint="eastAsia"/>
        </w:rPr>
        <w:t>/CXL）及AI/科学计算的需求爆发，异构融合架构将为自动驾驶、元宇宙、量子模拟等场景提供</w:t>
      </w:r>
      <w:proofErr w:type="gramStart"/>
      <w:r w:rsidRPr="00B56633">
        <w:rPr>
          <w:rFonts w:hint="eastAsia"/>
        </w:rPr>
        <w:t>核心算力支撑</w:t>
      </w:r>
      <w:proofErr w:type="gramEnd"/>
      <w:r w:rsidRPr="00B56633">
        <w:rPr>
          <w:rFonts w:hint="eastAsia"/>
        </w:rPr>
        <w:t>。</w:t>
      </w:r>
    </w:p>
    <w:p w14:paraId="4EC675BD" w14:textId="0078945D" w:rsidR="008F5E71" w:rsidRDefault="00B56633" w:rsidP="00B56633">
      <w:pPr>
        <w:ind w:firstLineChars="200" w:firstLine="420"/>
        <w:rPr>
          <w:rFonts w:hint="eastAsia"/>
        </w:rPr>
      </w:pPr>
      <w:r>
        <w:rPr>
          <w:rFonts w:hint="eastAsia"/>
        </w:rPr>
        <w:t>尽管异构融合计算前景广阔，但其发展仍面临软硬件生态碎片化、全</w:t>
      </w:r>
      <w:proofErr w:type="gramStart"/>
      <w:r>
        <w:rPr>
          <w:rFonts w:hint="eastAsia"/>
        </w:rPr>
        <w:t>栈</w:t>
      </w:r>
      <w:proofErr w:type="gramEnd"/>
      <w:r>
        <w:rPr>
          <w:rFonts w:hint="eastAsia"/>
        </w:rPr>
        <w:t>优化与调试复杂、功耗散热挑战以及安全可靠性保障等一系列严峻挑战。展望未来，随着芯粒技术、统一运行时系统、内存中心架构以及边缘到云深度协同等趋势的不断演进，异构融合计算将逐步克服这些难题，并有望彻底革新我们处理复杂计算任务的方式，为各行各业带来前所未有的创新机遇。</w:t>
      </w:r>
    </w:p>
    <w:p w14:paraId="2E9FC63A" w14:textId="77777777" w:rsidR="008F5E71" w:rsidRDefault="00000000">
      <w:pPr>
        <w:ind w:firstLineChars="200" w:firstLine="560"/>
        <w:rPr>
          <w:rFonts w:hint="eastAsia"/>
          <w:b/>
          <w:bCs/>
          <w:sz w:val="28"/>
          <w:szCs w:val="32"/>
        </w:rPr>
      </w:pPr>
      <w:r>
        <w:rPr>
          <w:rFonts w:hint="eastAsia"/>
          <w:b/>
          <w:bCs/>
          <w:sz w:val="28"/>
          <w:szCs w:val="32"/>
        </w:rPr>
        <w:t>参考文献</w:t>
      </w:r>
    </w:p>
    <w:p w14:paraId="42846E7F" w14:textId="77777777" w:rsidR="008F5E71" w:rsidRDefault="00000000">
      <w:pPr>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rPr>
        <w:t>Muthukumaran</w:t>
      </w:r>
      <w:proofErr w:type="spellEnd"/>
      <w:r>
        <w:rPr>
          <w:rFonts w:ascii="Times New Roman" w:hAnsi="Times New Roman" w:cs="Times New Roman"/>
        </w:rPr>
        <w:t xml:space="preserve"> </w:t>
      </w:r>
      <w:proofErr w:type="spellStart"/>
      <w:r>
        <w:rPr>
          <w:rFonts w:ascii="Times New Roman" w:hAnsi="Times New Roman" w:cs="Times New Roman"/>
        </w:rPr>
        <w:t>Vaithianathan</w:t>
      </w:r>
      <w:proofErr w:type="spellEnd"/>
      <w:r>
        <w:rPr>
          <w:rFonts w:ascii="Times New Roman" w:hAnsi="Times New Roman" w:cs="Times New Roman"/>
        </w:rPr>
        <w:t xml:space="preserve">. The Future of Heterogeneous Computing: Integrating CPUs, GPUs, and FPGAs for High-Performance Applications[J].  International Journal of Emerging Trends </w:t>
      </w:r>
      <w:proofErr w:type="spellStart"/>
      <w:r>
        <w:rPr>
          <w:rFonts w:ascii="Times New Roman" w:hAnsi="Times New Roman" w:cs="Times New Roman"/>
        </w:rPr>
        <w:t>inComputer</w:t>
      </w:r>
      <w:proofErr w:type="spellEnd"/>
      <w:r>
        <w:rPr>
          <w:rFonts w:ascii="Times New Roman" w:hAnsi="Times New Roman" w:cs="Times New Roman"/>
        </w:rPr>
        <w:t xml:space="preserve"> Science and Information Technology, 2025, 6(1).</w:t>
      </w:r>
    </w:p>
    <w:p w14:paraId="6D8FC64A" w14:textId="77777777" w:rsidR="008F5E71" w:rsidRDefault="00000000">
      <w:pPr>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hint="eastAsia"/>
        </w:rPr>
        <w:t xml:space="preserve">George </w:t>
      </w:r>
      <w:proofErr w:type="spellStart"/>
      <w:r>
        <w:rPr>
          <w:rFonts w:ascii="Times New Roman" w:hAnsi="Times New Roman" w:cs="Times New Roman" w:hint="eastAsia"/>
        </w:rPr>
        <w:t>Kyriazis</w:t>
      </w:r>
      <w:proofErr w:type="spellEnd"/>
      <w:r>
        <w:rPr>
          <w:rFonts w:ascii="Times New Roman" w:hAnsi="Times New Roman" w:cs="Times New Roman" w:hint="eastAsia"/>
        </w:rPr>
        <w:t xml:space="preserve">. Heterogeneous System Architecture: A Technical Review[R]. AMD. 2012. </w:t>
      </w:r>
    </w:p>
    <w:p w14:paraId="3FB70203" w14:textId="77777777" w:rsidR="008F5E71" w:rsidRDefault="00000000">
      <w:pPr>
        <w:ind w:firstLineChars="200" w:firstLine="420"/>
        <w:rPr>
          <w:rFonts w:ascii="Times New Roman" w:hAnsi="Times New Roman" w:cs="Times New Roman"/>
        </w:rPr>
      </w:pPr>
      <w:r>
        <w:rPr>
          <w:rFonts w:ascii="Times New Roman" w:hAnsi="Times New Roman" w:cs="Times New Roman" w:hint="eastAsia"/>
        </w:rPr>
        <w:t xml:space="preserve">[3] </w:t>
      </w:r>
      <w:r>
        <w:rPr>
          <w:rFonts w:ascii="Times New Roman" w:hAnsi="Times New Roman" w:cs="Times New Roman" w:hint="eastAsia"/>
        </w:rPr>
        <w:t>异构</w:t>
      </w:r>
      <w:proofErr w:type="gramStart"/>
      <w:r>
        <w:rPr>
          <w:rFonts w:ascii="Times New Roman" w:hAnsi="Times New Roman" w:cs="Times New Roman" w:hint="eastAsia"/>
        </w:rPr>
        <w:t>算力统一</w:t>
      </w:r>
      <w:proofErr w:type="gramEnd"/>
      <w:r>
        <w:rPr>
          <w:rFonts w:ascii="Times New Roman" w:hAnsi="Times New Roman" w:cs="Times New Roman" w:hint="eastAsia"/>
        </w:rPr>
        <w:t>标识与服务白皮书</w:t>
      </w:r>
      <w:r>
        <w:rPr>
          <w:rFonts w:ascii="Times New Roman" w:hAnsi="Times New Roman" w:cs="Times New Roman" w:hint="eastAsia"/>
        </w:rPr>
        <w:t xml:space="preserve">[R]. </w:t>
      </w:r>
      <w:r>
        <w:rPr>
          <w:rFonts w:ascii="Times New Roman" w:hAnsi="Times New Roman" w:cs="Times New Roman" w:hint="eastAsia"/>
        </w:rPr>
        <w:t>工业和信息化部电子第五研究所</w:t>
      </w:r>
      <w:r>
        <w:rPr>
          <w:rFonts w:ascii="Times New Roman" w:hAnsi="Times New Roman" w:cs="Times New Roman" w:hint="eastAsia"/>
        </w:rPr>
        <w:t>. 2023.</w:t>
      </w:r>
    </w:p>
    <w:p w14:paraId="6AD5141D" w14:textId="77777777" w:rsidR="008F5E71" w:rsidRDefault="00000000">
      <w:pPr>
        <w:ind w:firstLineChars="200" w:firstLine="420"/>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NVIDIA Grace Hopper Superchip Architecture Whitepaper</w:t>
      </w:r>
      <w:r>
        <w:rPr>
          <w:rFonts w:ascii="Times New Roman" w:hAnsi="Times New Roman" w:cs="Times New Roman" w:hint="eastAsia"/>
        </w:rPr>
        <w:t xml:space="preserve">. </w:t>
      </w:r>
      <w:hyperlink r:id="rId13" w:tgtFrame="https://developer.nvidia.com/blog/nvidia-grace-hopper-superchip-architecture-in-depth/_self" w:tooltip="Posts by Jonathon Evans" w:history="1">
        <w:r>
          <w:rPr>
            <w:rFonts w:ascii="Times New Roman" w:hAnsi="Times New Roman" w:cs="Times New Roman"/>
          </w:rPr>
          <w:t>Jonathon Evans</w:t>
        </w:r>
      </w:hyperlink>
      <w:r>
        <w:rPr>
          <w:rFonts w:ascii="Times New Roman" w:hAnsi="Times New Roman" w:cs="Times New Roman"/>
        </w:rPr>
        <w:t>, </w:t>
      </w:r>
      <w:hyperlink r:id="rId14" w:tgtFrame="https://developer.nvidia.com/blog/nvidia-grace-hopper-superchip-architecture-in-depth/_self" w:tooltip="Posts by Michael Andersch" w:history="1">
        <w:r>
          <w:rPr>
            <w:rFonts w:ascii="Times New Roman" w:hAnsi="Times New Roman" w:cs="Times New Roman"/>
          </w:rPr>
          <w:t>Michael Andersch</w:t>
        </w:r>
      </w:hyperlink>
      <w:r>
        <w:rPr>
          <w:rFonts w:ascii="Times New Roman" w:hAnsi="Times New Roman" w:cs="Times New Roman"/>
        </w:rPr>
        <w:t>, </w:t>
      </w:r>
      <w:hyperlink r:id="rId15" w:tgtFrame="https://developer.nvidia.com/blog/nvidia-grace-hopper-superchip-architecture-in-depth/_self" w:tooltip="Posts by Vikram Sethi" w:history="1">
        <w:r>
          <w:rPr>
            <w:rFonts w:ascii="Times New Roman" w:hAnsi="Times New Roman" w:cs="Times New Roman"/>
          </w:rPr>
          <w:t>Vikram Sethi</w:t>
        </w:r>
      </w:hyperlink>
      <w:r>
        <w:rPr>
          <w:rFonts w:ascii="Times New Roman" w:hAnsi="Times New Roman" w:cs="Times New Roman"/>
        </w:rPr>
        <w:t>, </w:t>
      </w:r>
      <w:hyperlink r:id="rId16" w:tgtFrame="https://developer.nvidia.com/blog/nvidia-grace-hopper-superchip-architecture-in-depth/_self" w:tooltip="Posts by Gonzalo Brito" w:history="1">
        <w:r>
          <w:rPr>
            <w:rFonts w:ascii="Times New Roman" w:hAnsi="Times New Roman" w:cs="Times New Roman"/>
          </w:rPr>
          <w:t>Gonzalo Brito</w:t>
        </w:r>
      </w:hyperlink>
      <w:r>
        <w:rPr>
          <w:rFonts w:ascii="Times New Roman" w:hAnsi="Times New Roman" w:cs="Times New Roman"/>
        </w:rPr>
        <w:t> and </w:t>
      </w:r>
      <w:hyperlink r:id="rId17" w:tgtFrame="https://developer.nvidia.com/blog/nvidia-grace-hopper-superchip-architecture-in-depth/_self" w:tooltip="Posts by Vishal Mehta" w:history="1">
        <w:r>
          <w:rPr>
            <w:rFonts w:ascii="Times New Roman" w:hAnsi="Times New Roman" w:cs="Times New Roman"/>
          </w:rPr>
          <w:t>Vishal Mehta</w:t>
        </w:r>
      </w:hyperlink>
      <w:r>
        <w:rPr>
          <w:rFonts w:ascii="Times New Roman" w:hAnsi="Times New Roman" w:cs="Times New Roman" w:hint="eastAsia"/>
        </w:rPr>
        <w:t xml:space="preserve">. </w:t>
      </w:r>
      <w:r>
        <w:rPr>
          <w:rFonts w:ascii="Times New Roman" w:hAnsi="Times New Roman" w:cs="Times New Roman"/>
        </w:rPr>
        <w:t>Nov 10, 2022</w:t>
      </w:r>
    </w:p>
    <w:p w14:paraId="0B719360" w14:textId="77777777" w:rsidR="008F5E71" w:rsidRDefault="00000000">
      <w:pPr>
        <w:ind w:firstLineChars="200" w:firstLine="420"/>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 xml:space="preserve">Towards artificial general intelligence with hybrid </w:t>
      </w:r>
      <w:proofErr w:type="spellStart"/>
      <w:r>
        <w:rPr>
          <w:rFonts w:ascii="Times New Roman" w:hAnsi="Times New Roman" w:cs="Times New Roman"/>
        </w:rPr>
        <w:t>Tianjic</w:t>
      </w:r>
      <w:proofErr w:type="spellEnd"/>
      <w:r>
        <w:rPr>
          <w:rFonts w:ascii="Times New Roman" w:hAnsi="Times New Roman" w:cs="Times New Roman"/>
        </w:rPr>
        <w:t xml:space="preserve"> chip architecture</w:t>
      </w:r>
      <w:r>
        <w:rPr>
          <w:rFonts w:ascii="Times New Roman" w:hAnsi="Times New Roman" w:cs="Times New Roman" w:hint="eastAsia"/>
        </w:rPr>
        <w:t xml:space="preserve">. Jing Pei, Lei Deng, Sen Song. </w:t>
      </w:r>
      <w:r>
        <w:rPr>
          <w:rFonts w:ascii="Times New Roman" w:hAnsi="Times New Roman" w:cs="Times New Roman"/>
        </w:rPr>
        <w:t>Nature</w:t>
      </w:r>
      <w:r>
        <w:rPr>
          <w:rFonts w:ascii="Times New Roman" w:hAnsi="Times New Roman" w:cs="Times New Roman" w:hint="eastAsia"/>
        </w:rPr>
        <w:t xml:space="preserve"> </w:t>
      </w:r>
    </w:p>
    <w:p w14:paraId="1F2F80A6" w14:textId="77777777" w:rsidR="008F5E71" w:rsidRDefault="00000000">
      <w:pPr>
        <w:ind w:firstLineChars="200" w:firstLine="420"/>
        <w:rPr>
          <w:rFonts w:ascii="Times New Roman" w:hAnsi="Times New Roman" w:cs="Times New Roman"/>
          <w:szCs w:val="21"/>
        </w:rPr>
      </w:pPr>
      <w:r>
        <w:rPr>
          <w:rFonts w:ascii="Times New Roman" w:hAnsi="Times New Roman" w:cs="Times New Roman" w:hint="eastAsia"/>
        </w:rPr>
        <w:t>[</w:t>
      </w:r>
      <w:proofErr w:type="gramStart"/>
      <w:r>
        <w:rPr>
          <w:rFonts w:ascii="Times New Roman" w:hAnsi="Times New Roman" w:cs="Times New Roman" w:hint="eastAsia"/>
        </w:rPr>
        <w:t>6]</w:t>
      </w:r>
      <w:proofErr w:type="spellStart"/>
      <w:r>
        <w:rPr>
          <w:rFonts w:ascii="Times New Roman" w:eastAsia="Segoe UI" w:hAnsi="Times New Roman" w:cs="Times New Roman"/>
          <w:szCs w:val="21"/>
          <w:shd w:val="clear" w:color="auto" w:fill="FFFFFF"/>
        </w:rPr>
        <w:t>Muthukumaran</w:t>
      </w:r>
      <w:proofErr w:type="spellEnd"/>
      <w:proofErr w:type="gramEnd"/>
      <w:r>
        <w:rPr>
          <w:rFonts w:ascii="Times New Roman" w:eastAsia="Segoe UI" w:hAnsi="Times New Roman" w:cs="Times New Roman"/>
          <w:szCs w:val="21"/>
          <w:shd w:val="clear" w:color="auto" w:fill="FFFFFF"/>
        </w:rPr>
        <w:t xml:space="preserve"> </w:t>
      </w:r>
      <w:proofErr w:type="spellStart"/>
      <w:r>
        <w:rPr>
          <w:rFonts w:ascii="Times New Roman" w:eastAsia="Segoe UI" w:hAnsi="Times New Roman" w:cs="Times New Roman"/>
          <w:szCs w:val="21"/>
          <w:shd w:val="clear" w:color="auto" w:fill="FFFFFF"/>
        </w:rPr>
        <w:t>Vaithianathan</w:t>
      </w:r>
      <w:proofErr w:type="spellEnd"/>
      <w:r>
        <w:rPr>
          <w:rFonts w:ascii="Times New Roman" w:eastAsia="Segoe UI" w:hAnsi="Times New Roman" w:cs="Times New Roman"/>
          <w:szCs w:val="21"/>
          <w:shd w:val="clear" w:color="auto" w:fill="FFFFFF"/>
        </w:rPr>
        <w:t>. The Future of Heterogeneous Computing: Integrating CPUs, GPUs, and FPGAs for High-Performance Applications[J]. International Journal of Emerging Trends in Computer Science and Information Technology, 2025, 6(1).</w:t>
      </w:r>
    </w:p>
    <w:p w14:paraId="7C6731AC" w14:textId="77777777" w:rsidR="008F5E71" w:rsidRDefault="00000000">
      <w:pPr>
        <w:pStyle w:val="1"/>
        <w:keepNext w:val="0"/>
        <w:keepLines w:val="0"/>
        <w:widowControl/>
        <w:shd w:val="clear" w:color="auto" w:fill="FFFFFF"/>
        <w:wordWrap w:val="0"/>
        <w:spacing w:before="0" w:after="0"/>
        <w:ind w:firstLineChars="200" w:firstLine="420"/>
        <w:rPr>
          <w:rFonts w:ascii="Times New Roman" w:eastAsia="微软雅黑" w:hAnsi="Times New Roman" w:cs="Times New Roman"/>
          <w:color w:val="auto"/>
          <w:sz w:val="21"/>
          <w:szCs w:val="22"/>
        </w:rPr>
      </w:pPr>
      <w:r>
        <w:rPr>
          <w:rFonts w:ascii="Times New Roman" w:eastAsia="微软雅黑" w:hAnsi="Times New Roman" w:cs="Times New Roman" w:hint="eastAsia"/>
          <w:color w:val="auto"/>
          <w:sz w:val="21"/>
          <w:szCs w:val="22"/>
        </w:rPr>
        <w:lastRenderedPageBreak/>
        <w:t xml:space="preserve">[7] </w:t>
      </w:r>
      <w:r>
        <w:rPr>
          <w:rFonts w:ascii="Times New Roman" w:eastAsia="微软雅黑" w:hAnsi="Times New Roman" w:cs="Times New Roman"/>
          <w:color w:val="auto"/>
          <w:sz w:val="21"/>
          <w:szCs w:val="22"/>
        </w:rPr>
        <w:t>量子算法融合边缘计算优化医疗影像与自动驾驶安全实践</w:t>
      </w:r>
    </w:p>
    <w:p w14:paraId="1DE99DBB" w14:textId="77777777" w:rsidR="008F5E71" w:rsidRDefault="008F5E71">
      <w:pPr>
        <w:rPr>
          <w:rFonts w:hint="eastAsia"/>
        </w:rPr>
      </w:pPr>
    </w:p>
    <w:p w14:paraId="2654C75B" w14:textId="77777777" w:rsidR="008F5E71" w:rsidRDefault="008F5E71">
      <w:pPr>
        <w:rPr>
          <w:rFonts w:ascii="Times New Roman" w:hAnsi="Times New Roman" w:cs="Times New Roman"/>
        </w:rPr>
      </w:pPr>
    </w:p>
    <w:sectPr w:rsidR="008F5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73F6" w14:textId="77777777" w:rsidR="003263A2" w:rsidRDefault="003263A2" w:rsidP="00381D5D">
      <w:pPr>
        <w:rPr>
          <w:rFonts w:hint="eastAsia"/>
        </w:rPr>
      </w:pPr>
      <w:r>
        <w:separator/>
      </w:r>
    </w:p>
  </w:endnote>
  <w:endnote w:type="continuationSeparator" w:id="0">
    <w:p w14:paraId="4D4133F9" w14:textId="77777777" w:rsidR="003263A2" w:rsidRDefault="003263A2" w:rsidP="00381D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286E4" w14:textId="77777777" w:rsidR="003263A2" w:rsidRDefault="003263A2" w:rsidP="00381D5D">
      <w:pPr>
        <w:rPr>
          <w:rFonts w:hint="eastAsia"/>
        </w:rPr>
      </w:pPr>
      <w:r>
        <w:separator/>
      </w:r>
    </w:p>
  </w:footnote>
  <w:footnote w:type="continuationSeparator" w:id="0">
    <w:p w14:paraId="132AACCF" w14:textId="77777777" w:rsidR="003263A2" w:rsidRDefault="003263A2" w:rsidP="00381D5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1DF094"/>
    <w:multiLevelType w:val="multilevel"/>
    <w:tmpl w:val="A81DF09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79C9A248"/>
    <w:multiLevelType w:val="singleLevel"/>
    <w:tmpl w:val="79C9A248"/>
    <w:lvl w:ilvl="0">
      <w:start w:val="1"/>
      <w:numFmt w:val="chineseCounting"/>
      <w:suff w:val="nothing"/>
      <w:lvlText w:val="%1、"/>
      <w:lvlJc w:val="left"/>
      <w:rPr>
        <w:rFonts w:hint="eastAsia"/>
      </w:rPr>
    </w:lvl>
  </w:abstractNum>
  <w:num w:numId="1" w16cid:durableId="478688885">
    <w:abstractNumId w:val="1"/>
  </w:num>
  <w:num w:numId="2" w16cid:durableId="2140026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842"/>
    <w:rsid w:val="00031D9F"/>
    <w:rsid w:val="00061AD6"/>
    <w:rsid w:val="00105746"/>
    <w:rsid w:val="001133E1"/>
    <w:rsid w:val="0015500E"/>
    <w:rsid w:val="001863B4"/>
    <w:rsid w:val="001B5C1A"/>
    <w:rsid w:val="001D45A3"/>
    <w:rsid w:val="00201CDE"/>
    <w:rsid w:val="0022197D"/>
    <w:rsid w:val="00243CAB"/>
    <w:rsid w:val="00281ECC"/>
    <w:rsid w:val="002E0A76"/>
    <w:rsid w:val="002F4CC2"/>
    <w:rsid w:val="00305565"/>
    <w:rsid w:val="003263A2"/>
    <w:rsid w:val="00366221"/>
    <w:rsid w:val="00381D5D"/>
    <w:rsid w:val="00394D7B"/>
    <w:rsid w:val="004550D7"/>
    <w:rsid w:val="00470D4B"/>
    <w:rsid w:val="004B1A90"/>
    <w:rsid w:val="00525004"/>
    <w:rsid w:val="005957AF"/>
    <w:rsid w:val="005C7436"/>
    <w:rsid w:val="006B2CC2"/>
    <w:rsid w:val="00704DD0"/>
    <w:rsid w:val="0074628C"/>
    <w:rsid w:val="007C2ABF"/>
    <w:rsid w:val="0088263B"/>
    <w:rsid w:val="008B3AFB"/>
    <w:rsid w:val="008D44A6"/>
    <w:rsid w:val="008F5E71"/>
    <w:rsid w:val="00932F1F"/>
    <w:rsid w:val="009428A7"/>
    <w:rsid w:val="009B0876"/>
    <w:rsid w:val="00A03BD8"/>
    <w:rsid w:val="00A52649"/>
    <w:rsid w:val="00A61B65"/>
    <w:rsid w:val="00A70C17"/>
    <w:rsid w:val="00AB054C"/>
    <w:rsid w:val="00AD0031"/>
    <w:rsid w:val="00B17DAE"/>
    <w:rsid w:val="00B2578A"/>
    <w:rsid w:val="00B5662B"/>
    <w:rsid w:val="00B56633"/>
    <w:rsid w:val="00BD6856"/>
    <w:rsid w:val="00BF3842"/>
    <w:rsid w:val="00D02905"/>
    <w:rsid w:val="00D07A0A"/>
    <w:rsid w:val="00E04263"/>
    <w:rsid w:val="00E3109B"/>
    <w:rsid w:val="00E445BD"/>
    <w:rsid w:val="00E54E68"/>
    <w:rsid w:val="00E771F2"/>
    <w:rsid w:val="00E81937"/>
    <w:rsid w:val="00EC589C"/>
    <w:rsid w:val="00F346E7"/>
    <w:rsid w:val="00F47825"/>
    <w:rsid w:val="00F47D9B"/>
    <w:rsid w:val="00F92241"/>
    <w:rsid w:val="2AF80C6C"/>
    <w:rsid w:val="2F607B45"/>
    <w:rsid w:val="4DF45584"/>
    <w:rsid w:val="778648AB"/>
    <w:rsid w:val="7E1F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7A747"/>
  <w15:docId w15:val="{7BB59CB0-538F-4035-A5EB-C7739D898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微软雅黑" w:eastAsia="微软雅黑" w:hAnsi="微软雅黑" w:cstheme="minorBidi"/>
      <w:kern w:val="2"/>
      <w:sz w:val="21"/>
      <w:szCs w:val="22"/>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qFormat/>
    <w:pPr>
      <w:snapToGrid w:val="0"/>
      <w:jc w:val="left"/>
    </w:pPr>
  </w:style>
  <w:style w:type="paragraph" w:styleId="a5">
    <w:name w:val="Subtitle"/>
    <w:basedOn w:val="a"/>
    <w:next w:val="a"/>
    <w:link w:val="a6"/>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paragraph" w:styleId="a8">
    <w:name w:val="Title"/>
    <w:basedOn w:val="a"/>
    <w:next w:val="a"/>
    <w:link w:val="a9"/>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a">
    <w:name w:val="Strong"/>
    <w:basedOn w:val="a0"/>
    <w:uiPriority w:val="22"/>
    <w:qFormat/>
    <w:rPr>
      <w:b/>
    </w:rPr>
  </w:style>
  <w:style w:type="character" w:styleId="ab">
    <w:name w:val="endnote reference"/>
    <w:basedOn w:val="a0"/>
    <w:uiPriority w:val="99"/>
    <w:semiHidden/>
    <w:unhideWhenUsed/>
    <w:qFormat/>
    <w:rPr>
      <w:vertAlign w:val="superscript"/>
    </w:rPr>
  </w:style>
  <w:style w:type="character" w:styleId="ac">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qFormat/>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qFormat/>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qFormat/>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qFormat/>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qFormat/>
    <w:rPr>
      <w:rFonts w:asciiTheme="minorHAnsi" w:eastAsiaTheme="majorEastAsia" w:hAnsiTheme="minorHAnsi" w:cstheme="majorBidi"/>
      <w:color w:val="595959" w:themeColor="text1" w:themeTint="A6"/>
    </w:rPr>
  </w:style>
  <w:style w:type="character" w:customStyle="1" w:styleId="a9">
    <w:name w:val="标题 字符"/>
    <w:basedOn w:val="a0"/>
    <w:link w:val="a8"/>
    <w:uiPriority w:val="10"/>
    <w:qFormat/>
    <w:rPr>
      <w:rFonts w:asciiTheme="majorHAnsi" w:eastAsiaTheme="majorEastAsia" w:hAnsiTheme="majorHAnsi" w:cstheme="majorBidi"/>
      <w:spacing w:val="-10"/>
      <w:kern w:val="28"/>
      <w:sz w:val="56"/>
      <w:szCs w:val="56"/>
    </w:rPr>
  </w:style>
  <w:style w:type="character" w:customStyle="1" w:styleId="a6">
    <w:name w:val="副标题 字符"/>
    <w:basedOn w:val="a0"/>
    <w:link w:val="a5"/>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after="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4">
    <w:name w:val="尾注文本 字符"/>
    <w:basedOn w:val="a0"/>
    <w:link w:val="a3"/>
    <w:uiPriority w:val="99"/>
    <w:semiHidden/>
    <w:qFormat/>
  </w:style>
  <w:style w:type="paragraph" w:styleId="af2">
    <w:name w:val="header"/>
    <w:basedOn w:val="a"/>
    <w:link w:val="af3"/>
    <w:uiPriority w:val="99"/>
    <w:unhideWhenUsed/>
    <w:rsid w:val="00381D5D"/>
    <w:pPr>
      <w:tabs>
        <w:tab w:val="center" w:pos="4153"/>
        <w:tab w:val="right" w:pos="8306"/>
      </w:tabs>
      <w:snapToGrid w:val="0"/>
      <w:jc w:val="center"/>
    </w:pPr>
    <w:rPr>
      <w:sz w:val="18"/>
      <w:szCs w:val="18"/>
    </w:rPr>
  </w:style>
  <w:style w:type="character" w:customStyle="1" w:styleId="af3">
    <w:name w:val="页眉 字符"/>
    <w:basedOn w:val="a0"/>
    <w:link w:val="af2"/>
    <w:uiPriority w:val="99"/>
    <w:rsid w:val="00381D5D"/>
    <w:rPr>
      <w:rFonts w:ascii="微软雅黑" w:eastAsia="微软雅黑" w:hAnsi="微软雅黑" w:cstheme="minorBidi"/>
      <w:kern w:val="2"/>
      <w:sz w:val="18"/>
      <w:szCs w:val="18"/>
      <w14:ligatures w14:val="standardContextual"/>
    </w:rPr>
  </w:style>
  <w:style w:type="paragraph" w:styleId="af4">
    <w:name w:val="footer"/>
    <w:basedOn w:val="a"/>
    <w:link w:val="af5"/>
    <w:uiPriority w:val="99"/>
    <w:unhideWhenUsed/>
    <w:rsid w:val="00381D5D"/>
    <w:pPr>
      <w:tabs>
        <w:tab w:val="center" w:pos="4153"/>
        <w:tab w:val="right" w:pos="8306"/>
      </w:tabs>
      <w:snapToGrid w:val="0"/>
      <w:jc w:val="left"/>
    </w:pPr>
    <w:rPr>
      <w:sz w:val="18"/>
      <w:szCs w:val="18"/>
    </w:rPr>
  </w:style>
  <w:style w:type="character" w:customStyle="1" w:styleId="af5">
    <w:name w:val="页脚 字符"/>
    <w:basedOn w:val="a0"/>
    <w:link w:val="af4"/>
    <w:uiPriority w:val="99"/>
    <w:rsid w:val="00381D5D"/>
    <w:rPr>
      <w:rFonts w:ascii="微软雅黑" w:eastAsia="微软雅黑" w:hAnsi="微软雅黑" w:cstheme="minorBid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11380">
      <w:bodyDiv w:val="1"/>
      <w:marLeft w:val="0"/>
      <w:marRight w:val="0"/>
      <w:marTop w:val="0"/>
      <w:marBottom w:val="0"/>
      <w:divBdr>
        <w:top w:val="none" w:sz="0" w:space="0" w:color="auto"/>
        <w:left w:val="none" w:sz="0" w:space="0" w:color="auto"/>
        <w:bottom w:val="none" w:sz="0" w:space="0" w:color="auto"/>
        <w:right w:val="none" w:sz="0" w:space="0" w:color="auto"/>
      </w:divBdr>
    </w:div>
    <w:div w:id="958222740">
      <w:bodyDiv w:val="1"/>
      <w:marLeft w:val="0"/>
      <w:marRight w:val="0"/>
      <w:marTop w:val="0"/>
      <w:marBottom w:val="0"/>
      <w:divBdr>
        <w:top w:val="none" w:sz="0" w:space="0" w:color="auto"/>
        <w:left w:val="none" w:sz="0" w:space="0" w:color="auto"/>
        <w:bottom w:val="none" w:sz="0" w:space="0" w:color="auto"/>
        <w:right w:val="none" w:sz="0" w:space="0" w:color="auto"/>
      </w:divBdr>
    </w:div>
    <w:div w:id="1435633610">
      <w:bodyDiv w:val="1"/>
      <w:marLeft w:val="0"/>
      <w:marRight w:val="0"/>
      <w:marTop w:val="0"/>
      <w:marBottom w:val="0"/>
      <w:divBdr>
        <w:top w:val="none" w:sz="0" w:space="0" w:color="auto"/>
        <w:left w:val="none" w:sz="0" w:space="0" w:color="auto"/>
        <w:bottom w:val="none" w:sz="0" w:space="0" w:color="auto"/>
        <w:right w:val="none" w:sz="0" w:space="0" w:color="auto"/>
      </w:divBdr>
    </w:div>
    <w:div w:id="1551259858">
      <w:bodyDiv w:val="1"/>
      <w:marLeft w:val="0"/>
      <w:marRight w:val="0"/>
      <w:marTop w:val="0"/>
      <w:marBottom w:val="0"/>
      <w:divBdr>
        <w:top w:val="none" w:sz="0" w:space="0" w:color="auto"/>
        <w:left w:val="none" w:sz="0" w:space="0" w:color="auto"/>
        <w:bottom w:val="none" w:sz="0" w:space="0" w:color="auto"/>
        <w:right w:val="none" w:sz="0" w:space="0" w:color="auto"/>
      </w:divBdr>
    </w:div>
    <w:div w:id="1660036657">
      <w:bodyDiv w:val="1"/>
      <w:marLeft w:val="0"/>
      <w:marRight w:val="0"/>
      <w:marTop w:val="0"/>
      <w:marBottom w:val="0"/>
      <w:divBdr>
        <w:top w:val="none" w:sz="0" w:space="0" w:color="auto"/>
        <w:left w:val="none" w:sz="0" w:space="0" w:color="auto"/>
        <w:bottom w:val="none" w:sz="0" w:space="0" w:color="auto"/>
        <w:right w:val="none" w:sz="0" w:space="0" w:color="auto"/>
      </w:divBdr>
    </w:div>
    <w:div w:id="1672290103">
      <w:bodyDiv w:val="1"/>
      <w:marLeft w:val="0"/>
      <w:marRight w:val="0"/>
      <w:marTop w:val="0"/>
      <w:marBottom w:val="0"/>
      <w:divBdr>
        <w:top w:val="none" w:sz="0" w:space="0" w:color="auto"/>
        <w:left w:val="none" w:sz="0" w:space="0" w:color="auto"/>
        <w:bottom w:val="none" w:sz="0" w:space="0" w:color="auto"/>
        <w:right w:val="none" w:sz="0" w:space="0" w:color="auto"/>
      </w:divBdr>
    </w:div>
    <w:div w:id="1844540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nvidia.com/blog/author/jeva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nvidia.com/blog/author/vishalm/" TargetMode="External"/><Relationship Id="rId2" Type="http://schemas.openxmlformats.org/officeDocument/2006/relationships/numbering" Target="numbering.xml"/><Relationship Id="rId16" Type="http://schemas.openxmlformats.org/officeDocument/2006/relationships/hyperlink" Target="https://developer.nvidia.com/blog/author/gonzalo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nvidia.com/blog/author/vseth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nvidia.com/blog/author/manders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A5D4E-A1BA-4FCB-92A2-7E473ADE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首赫 朱</dc:creator>
  <cp:lastModifiedBy>首赫 朱</cp:lastModifiedBy>
  <cp:revision>20</cp:revision>
  <dcterms:created xsi:type="dcterms:W3CDTF">2025-06-02T02:08:00Z</dcterms:created>
  <dcterms:modified xsi:type="dcterms:W3CDTF">2025-07-09T05:20:00Z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eyJoZGlkIjoiMjNhNWM1MTc3NTRkMzY2NGEyMGRjNmYwMTBjMjZmNjciLCJ1c2VySWQiOiIxMzg4NTk1NjU3In0=</vt:lpwstr>
  </property>
  <property fmtid="{D5CDD505-2E9C-101B-9397-08002B2CF9AE}" pid="3" name="KSOProductBuildVer">
    <vt:lpwstr>2052-12.1.0.21171</vt:lpwstr>
  </property>
  <property fmtid="{D5CDD505-2E9C-101B-9397-08002B2CF9AE}" pid="4" name="ICV">
    <vt:lpwstr>9DB55E11A5D6458CAB112E05A93644BF_13</vt:lpwstr>
  </property>
</Properties>
</file>