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AWS Services Planning — AORT</w:t>
      </w:r>
    </w:p>
    <w:p>
      <w:r>
        <w:rPr>
          <w:b/>
          <w:sz w:val="24"/>
        </w:rPr>
        <w:t>Expected contents:</w:t>
      </w:r>
    </w:p>
    <w:p>
      <w:r>
        <w:rPr>
          <w:b w:val="0"/>
          <w:sz w:val="22"/>
        </w:rPr>
        <w:t>• Table: AWS Service | Purpose | Reason | Inputs | Outputs | Example</w:t>
      </w:r>
    </w:p>
    <w:p>
      <w:r>
        <w:rPr>
          <w:b w:val="0"/>
          <w:sz w:val="22"/>
        </w:rPr>
        <w:t>• Services: EC2, ECS, Lambda, API Gateway, RDS, S3, CloudWatch, CloudTrail, Config, IAM, Cognito, SNS, SQS, Step Functions, Elastic DR, Backup, Route 53, CloudFront, ALB, VPC, KMS, CloudFormation</w:t>
      </w:r>
    </w:p>
    <w:p>
      <w:r>
        <w:rPr>
          <w:b w:val="0"/>
          <w:sz w:val="22"/>
        </w:rPr>
        <w:t>• Data flow, storage, processing, authentication, monitoring, 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