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Dataset Details — AORT</w:t>
      </w:r>
    </w:p>
    <w:p>
      <w:r>
        <w:rPr>
          <w:b/>
          <w:sz w:val="24"/>
        </w:rPr>
        <w:t>Expected contents:</w:t>
      </w:r>
    </w:p>
    <w:p>
      <w:r>
        <w:rPr>
          <w:b w:val="0"/>
          <w:sz w:val="22"/>
        </w:rPr>
        <w:t>• Dataset name, source, URL, size, records, features, data type, license</w:t>
      </w:r>
    </w:p>
    <w:p>
      <w:r>
        <w:rPr>
          <w:b w:val="0"/>
          <w:sz w:val="22"/>
        </w:rPr>
        <w:t>• Purpose of using the dataset</w:t>
      </w:r>
    </w:p>
    <w:p>
      <w:r>
        <w:rPr>
          <w:b w:val="0"/>
          <w:sz w:val="22"/>
        </w:rPr>
        <w:t>• Preprocessing required</w:t>
      </w:r>
    </w:p>
    <w:p>
      <w:r>
        <w:rPr>
          <w:b w:val="0"/>
          <w:sz w:val="22"/>
        </w:rPr>
        <w:t>• Synthetic banking ERP data, CloudWatch metrics, CloudTrail logs, Config snapshots, ERP logs, backup metadata, disaster scenarios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