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Literature Survey — AORT</w:t>
      </w:r>
    </w:p>
    <w:p>
      <w:r>
        <w:rPr>
          <w:b/>
          <w:sz w:val="24"/>
        </w:rPr>
        <w:t>Expected contents:</w:t>
      </w:r>
    </w:p>
    <w:p>
      <w:r>
        <w:rPr>
          <w:b w:val="0"/>
          <w:sz w:val="22"/>
        </w:rPr>
        <w:t>• 15 research papers (IEEE, Springer, Elsevier, ACM, Wiley, MDPI, Nature — Scopus indexed, 2023–2026 preferred)</w:t>
      </w:r>
    </w:p>
    <w:p>
      <w:r>
        <w:rPr>
          <w:b w:val="0"/>
          <w:sz w:val="22"/>
        </w:rPr>
        <w:t>• Team of 3: Student A (Papers 1–5), Student B (Papers 6–10), Student C (Papers 11–15)</w:t>
      </w:r>
    </w:p>
    <w:p>
      <w:r>
        <w:rPr>
          <w:b w:val="0"/>
          <w:sz w:val="22"/>
        </w:rPr>
        <w:t>• Survey table: Paper | Method | Dataset | Advantages | Limitations | Research Gap</w:t>
      </w:r>
    </w:p>
    <w:p>
      <w:r>
        <w:rPr>
          <w:b w:val="0"/>
          <w:sz w:val="22"/>
        </w:rPr>
        <w:t>• Papers grouped: banking/ERP risk, BCM/cyber resilience, AWS DR, operational digital twin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