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Project Objectives — AORT</w:t>
      </w:r>
    </w:p>
    <w:p>
      <w:r>
        <w:rPr>
          <w:b/>
          <w:sz w:val="24"/>
        </w:rPr>
        <w:t>Expected contents (4–6 measurable objectives):</w:t>
      </w:r>
    </w:p>
    <w:p>
      <w:r>
        <w:rPr>
          <w:b w:val="0"/>
          <w:sz w:val="22"/>
        </w:rPr>
        <w:t>1. Develop AWS-based operational digital twin for banking ERP infrastructure</w:t>
      </w:r>
    </w:p>
    <w:p>
      <w:r>
        <w:rPr>
          <w:b w:val="0"/>
          <w:sz w:val="22"/>
        </w:rPr>
        <w:t>2. Build AI prediction module using cloud telemetry and operational logs</w:t>
      </w:r>
    </w:p>
    <w:p>
      <w:r>
        <w:rPr>
          <w:b w:val="0"/>
          <w:sz w:val="22"/>
        </w:rPr>
        <w:t>3. Simulate ≥5 disaster scenarios (ransomware, server failure, network outage, regional failure, transaction surge)</w:t>
      </w:r>
    </w:p>
    <w:p>
      <w:r>
        <w:rPr>
          <w:b w:val="0"/>
          <w:sz w:val="22"/>
        </w:rPr>
        <w:t>4. Rank recovery strategies using RTO, RPO, cost, availability, and business impact</w:t>
      </w:r>
    </w:p>
    <w:p>
      <w:r>
        <w:rPr>
          <w:b w:val="0"/>
          <w:sz w:val="22"/>
        </w:rPr>
        <w:t>5. Integrate AWS-native recovery mechanisms (EDR, Step Functions, multi-region failover)</w:t>
      </w:r>
    </w:p>
    <w:p>
      <w:r>
        <w:rPr>
          <w:b w:val="0"/>
          <w:sz w:val="22"/>
        </w:rPr>
        <w:t>6. Visualize resilience metrics and recovery recommendations via decision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