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Research Gap Analysis — AORT</w:t>
      </w:r>
    </w:p>
    <w:p>
      <w:r>
        <w:rPr>
          <w:b/>
          <w:sz w:val="24"/>
        </w:rPr>
        <w:t>Expected contents (per student, own analysis — do not copy from papers):</w:t>
      </w:r>
    </w:p>
    <w:p>
      <w:r>
        <w:rPr>
          <w:b w:val="0"/>
          <w:sz w:val="22"/>
        </w:rPr>
        <w:t>• Existing methods</w:t>
      </w:r>
    </w:p>
    <w:p>
      <w:r>
        <w:rPr>
          <w:b w:val="0"/>
          <w:sz w:val="22"/>
        </w:rPr>
        <w:t>• Advantages</w:t>
      </w:r>
    </w:p>
    <w:p>
      <w:r>
        <w:rPr>
          <w:b w:val="0"/>
          <w:sz w:val="22"/>
        </w:rPr>
        <w:t>• Limitations</w:t>
      </w:r>
    </w:p>
    <w:p>
      <w:r>
        <w:rPr>
          <w:b w:val="0"/>
          <w:sz w:val="22"/>
        </w:rPr>
        <w:t>• Research gap</w:t>
      </w:r>
    </w:p>
    <w:p>
      <w:r>
        <w:rPr>
          <w:b w:val="0"/>
          <w:sz w:val="22"/>
        </w:rPr>
        <w:t>• Possible improvement for AORT framework</w:t>
      </w:r>
    </w:p>
    <w:p>
      <w:r>
        <w:rPr>
          <w:b w:val="0"/>
          <w:sz w:val="22"/>
        </w:rPr>
        <w:t>• Individual analysis for assigned papers (5 papers per student in team of 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