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276" w:lineRule="auto"/>
        <w:jc w:val="both"/>
        <w:rPr>
          <w:rFonts w:ascii="Times New Roman" w:cs="Times New Roman" w:eastAsia="Times New Roman" w:hAnsi="Times New Roman"/>
          <w:sz w:val="24"/>
          <w:szCs w:val="24"/>
        </w:rPr>
      </w:pPr>
      <w:bookmarkStart w:colFirst="0" w:colLast="0" w:name="_hszsy711cqpe" w:id="0"/>
      <w:bookmarkEnd w:id="0"/>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Title"/>
        <w:keepNext w:val="0"/>
        <w:keepLines w:val="0"/>
        <w:spacing w:before="280" w:lineRule="auto"/>
        <w:jc w:val="center"/>
        <w:rPr>
          <w:rFonts w:ascii="Times New Roman" w:cs="Times New Roman" w:eastAsia="Times New Roman" w:hAnsi="Times New Roman"/>
        </w:rPr>
      </w:pPr>
      <w:bookmarkStart w:colFirst="0" w:colLast="0" w:name="_gyo71wrht0vj" w:id="1"/>
      <w:bookmarkEnd w:id="1"/>
      <w:r w:rsidDel="00000000" w:rsidR="00000000" w:rsidRPr="00000000">
        <w:rPr>
          <w:rFonts w:ascii="Times New Roman" w:cs="Times New Roman" w:eastAsia="Times New Roman" w:hAnsi="Times New Roman"/>
          <w:rtl w:val="0"/>
        </w:rPr>
        <w:t xml:space="preserve">Tarea 1: </w:t>
        <w:br w:type="textWrapping"/>
        <w:t xml:space="preserve">Microkernel y Cliente-Servidor</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Subtitle"/>
        <w:jc w:val="center"/>
        <w:rPr>
          <w:rFonts w:ascii="Times New Roman" w:cs="Times New Roman" w:eastAsia="Times New Roman" w:hAnsi="Times New Roman"/>
          <w:color w:val="000000"/>
        </w:rPr>
      </w:pPr>
      <w:bookmarkStart w:colFirst="0" w:colLast="0" w:name="_wzjmelc5hdgi" w:id="2"/>
      <w:bookmarkEnd w:id="2"/>
      <w:r w:rsidDel="00000000" w:rsidR="00000000" w:rsidRPr="00000000">
        <w:rPr>
          <w:rFonts w:ascii="Times New Roman" w:cs="Times New Roman" w:eastAsia="Times New Roman" w:hAnsi="Times New Roman"/>
          <w:color w:val="000000"/>
          <w:rtl w:val="0"/>
        </w:rPr>
        <w:t xml:space="preserve">Universidad Alberto Hurtado</w:t>
      </w:r>
    </w:p>
    <w:p w:rsidR="00000000" w:rsidDel="00000000" w:rsidP="00000000" w:rsidRDefault="00000000" w:rsidRPr="00000000" w14:paraId="00000006">
      <w:pPr>
        <w:pStyle w:val="Subtitle"/>
        <w:jc w:val="center"/>
        <w:rPr>
          <w:rFonts w:ascii="Times New Roman" w:cs="Times New Roman" w:eastAsia="Times New Roman" w:hAnsi="Times New Roman"/>
          <w:color w:val="000000"/>
        </w:rPr>
      </w:pPr>
      <w:bookmarkStart w:colFirst="0" w:colLast="0" w:name="_hp115ufera6b" w:id="3"/>
      <w:bookmarkEnd w:id="3"/>
      <w:r w:rsidDel="00000000" w:rsidR="00000000" w:rsidRPr="00000000">
        <w:rPr>
          <w:rFonts w:ascii="Times New Roman" w:cs="Times New Roman" w:eastAsia="Times New Roman" w:hAnsi="Times New Roman"/>
          <w:color w:val="000000"/>
          <w:rtl w:val="0"/>
        </w:rPr>
        <w:t xml:space="preserve">Segundo Semestre 2026</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Profesor:</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Fabio Sáez</w:t>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Integrantes:</w:t>
      </w: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Lukas Ibaceta</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Marcelo Urrutia</w:t>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w:t>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 Septiembre de 2026</w:t>
      </w:r>
      <w:r w:rsidDel="00000000" w:rsidR="00000000" w:rsidRPr="00000000">
        <w:rPr>
          <w:rtl w:val="0"/>
        </w:rPr>
      </w:r>
    </w:p>
    <w:p w:rsidR="00000000" w:rsidDel="00000000" w:rsidP="00000000" w:rsidRDefault="00000000" w:rsidRPr="00000000" w14:paraId="00000013">
      <w:pPr>
        <w:pStyle w:val="Heading1"/>
        <w:keepNext w:val="0"/>
        <w:keepLines w:val="0"/>
        <w:spacing w:before="0" w:line="276" w:lineRule="auto"/>
        <w:jc w:val="both"/>
        <w:rPr>
          <w:rFonts w:ascii="Times New Roman" w:cs="Times New Roman" w:eastAsia="Times New Roman" w:hAnsi="Times New Roman"/>
          <w:b w:val="1"/>
          <w:bCs w:val="1"/>
          <w:sz w:val="24"/>
          <w:szCs w:val="24"/>
        </w:rPr>
      </w:pPr>
      <w:bookmarkStart w:colFirst="0" w:colLast="0" w:name="_uokp70waufkp" w:id="4"/>
      <w:bookmarkEnd w:id="4"/>
      <w:r w:rsidDel="00000000" w:rsidR="00000000" w:rsidRPr="00000000">
        <w:rPr>
          <w:rtl w:val="0"/>
        </w:rPr>
      </w:r>
    </w:p>
    <w:p w:rsidR="00000000" w:rsidDel="00000000" w:rsidP="00000000" w:rsidRDefault="00000000" w:rsidRPr="00000000" w14:paraId="00000014">
      <w:pPr>
        <w:pStyle w:val="Heading1"/>
        <w:keepNext w:val="0"/>
        <w:keepLines w:val="0"/>
        <w:spacing w:before="0" w:line="276" w:lineRule="auto"/>
        <w:jc w:val="both"/>
        <w:rPr>
          <w:rFonts w:ascii="Times New Roman" w:cs="Times New Roman" w:eastAsia="Times New Roman" w:hAnsi="Times New Roman"/>
          <w:b w:val="1"/>
          <w:bCs w:val="1"/>
          <w:sz w:val="24"/>
          <w:szCs w:val="24"/>
        </w:rPr>
      </w:pPr>
      <w:bookmarkStart w:colFirst="0" w:colLast="0" w:name="_a0atmj6wc0te" w:id="5"/>
      <w:bookmarkEnd w:id="5"/>
      <w:r w:rsidDel="00000000" w:rsidR="00000000" w:rsidRPr="00000000">
        <w:rPr>
          <w:rtl w:val="0"/>
        </w:rPr>
      </w:r>
    </w:p>
    <w:p w:rsidR="00000000" w:rsidDel="00000000" w:rsidP="00000000" w:rsidRDefault="00000000" w:rsidRPr="00000000" w14:paraId="00000015">
      <w:pP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spacing w:before="480" w:lineRule="auto"/>
        <w:jc w:val="both"/>
        <w:rPr>
          <w:rFonts w:ascii="Times New Roman" w:cs="Times New Roman" w:eastAsia="Times New Roman" w:hAnsi="Times New Roman"/>
          <w:b w:val="1"/>
          <w:bCs w:val="1"/>
          <w:color w:val="000000"/>
        </w:rPr>
      </w:pPr>
      <w:bookmarkStart w:colFirst="0" w:colLast="0" w:name="_awgocuxvgt3q" w:id="6"/>
      <w:bookmarkEnd w:id="6"/>
      <w:r w:rsidDel="00000000" w:rsidR="00000000" w:rsidRPr="00000000">
        <w:rPr>
          <w:rFonts w:ascii="Times New Roman" w:cs="Times New Roman" w:eastAsia="Times New Roman" w:hAnsi="Times New Roman"/>
          <w:b w:val="1"/>
          <w:bCs w:val="1"/>
          <w:color w:val="000000"/>
          <w:rtl w:val="0"/>
        </w:rPr>
        <w:t xml:space="preserve">1. Introducción:</w:t>
      </w:r>
    </w:p>
    <w:p w:rsidR="00000000" w:rsidDel="00000000" w:rsidP="00000000" w:rsidRDefault="00000000" w:rsidRPr="00000000" w14:paraId="0000002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fin de este informe es documentar el diseño y la comparación de dos simulaciones de arquitecturas de sistemas operativos, ambas arquitecturas están implementadas en Rust. Las arquitecturas elegidas fueron: microkernel y cliente-servidor, siendo ambas simuladas en Rust como se mencionó al inicio.</w:t>
      </w:r>
    </w:p>
    <w:p w:rsidR="00000000" w:rsidDel="00000000" w:rsidP="00000000" w:rsidRDefault="00000000" w:rsidRPr="00000000" w14:paraId="0000002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la IA, se organizaron los archivos utilizando 2 módulos separados (microkernel.rs y cliente_servidor.rs) dentro de un mismo binario (</w:t>
      </w:r>
      <w:r w:rsidDel="00000000" w:rsidR="00000000" w:rsidRPr="00000000">
        <w:rPr>
          <w:rFonts w:ascii="Times New Roman" w:cs="Times New Roman" w:eastAsia="Times New Roman" w:hAnsi="Times New Roman"/>
          <w:sz w:val="24"/>
          <w:szCs w:val="24"/>
          <w:rtl w:val="0"/>
        </w:rPr>
        <w:t xml:space="preserve">main.rs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480" w:lineRule="auto"/>
        <w:jc w:val="both"/>
        <w:rPr>
          <w:rFonts w:ascii="Times New Roman" w:cs="Times New Roman" w:eastAsia="Times New Roman" w:hAnsi="Times New Roman"/>
          <w:b w:val="1"/>
          <w:bCs w:val="1"/>
          <w:color w:val="000000"/>
        </w:rPr>
      </w:pPr>
      <w:bookmarkStart w:colFirst="0" w:colLast="0" w:name="_9wsyuv8hl7n7" w:id="7"/>
      <w:bookmarkEnd w:id="7"/>
      <w:r w:rsidDel="00000000" w:rsidR="00000000" w:rsidRPr="00000000">
        <w:rPr>
          <w:rFonts w:ascii="Times New Roman" w:cs="Times New Roman" w:eastAsia="Times New Roman" w:hAnsi="Times New Roman"/>
          <w:b w:val="1"/>
          <w:bCs w:val="1"/>
          <w:color w:val="000000"/>
          <w:rtl w:val="0"/>
        </w:rPr>
        <w:t xml:space="preserve">2. Simulación 1: Arquitectura de Microkernel</w:t>
      </w:r>
    </w:p>
    <w:p w:rsidR="00000000" w:rsidDel="00000000" w:rsidP="00000000" w:rsidRDefault="00000000" w:rsidRPr="00000000" w14:paraId="00000025">
      <w:pPr>
        <w:pStyle w:val="Heading4"/>
        <w:keepNext w:val="0"/>
        <w:keepLines w:val="0"/>
        <w:spacing w:after="80" w:lineRule="auto"/>
        <w:jc w:val="both"/>
        <w:rPr>
          <w:rFonts w:ascii="Times New Roman" w:cs="Times New Roman" w:eastAsia="Times New Roman" w:hAnsi="Times New Roman"/>
          <w:b w:val="1"/>
          <w:bCs w:val="1"/>
          <w:color w:val="000000"/>
        </w:rPr>
      </w:pPr>
      <w:bookmarkStart w:colFirst="0" w:colLast="0" w:name="_pancrcs7csee" w:id="8"/>
      <w:bookmarkEnd w:id="8"/>
      <w:r w:rsidDel="00000000" w:rsidR="00000000" w:rsidRPr="00000000">
        <w:rPr>
          <w:rFonts w:ascii="Times New Roman" w:cs="Times New Roman" w:eastAsia="Times New Roman" w:hAnsi="Times New Roman"/>
          <w:b w:val="1"/>
          <w:bCs w:val="1"/>
          <w:color w:val="000000"/>
          <w:rtl w:val="0"/>
        </w:rPr>
        <w:t xml:space="preserve">2.1 Respuesta en la Consola:</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01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4"/>
        <w:keepNext w:val="0"/>
        <w:keepLines w:val="0"/>
        <w:spacing w:after="80" w:lineRule="auto"/>
        <w:jc w:val="both"/>
        <w:rPr>
          <w:rFonts w:ascii="Times New Roman" w:cs="Times New Roman" w:eastAsia="Times New Roman" w:hAnsi="Times New Roman"/>
          <w:b w:val="1"/>
          <w:bCs w:val="1"/>
          <w:color w:val="000000"/>
        </w:rPr>
      </w:pPr>
      <w:bookmarkStart w:colFirst="0" w:colLast="0" w:name="_c59vnx9nh6on" w:id="9"/>
      <w:bookmarkEnd w:id="9"/>
      <w:r w:rsidDel="00000000" w:rsidR="00000000" w:rsidRPr="00000000">
        <w:rPr>
          <w:rFonts w:ascii="Times New Roman" w:cs="Times New Roman" w:eastAsia="Times New Roman" w:hAnsi="Times New Roman"/>
          <w:b w:val="1"/>
          <w:bCs w:val="1"/>
          <w:color w:val="000000"/>
          <w:rtl w:val="0"/>
        </w:rPr>
        <w:t xml:space="preserve">2.2 Decisiones de diseño:</w:t>
      </w:r>
    </w:p>
    <w:p w:rsidR="00000000" w:rsidDel="00000000" w:rsidP="00000000" w:rsidRDefault="00000000" w:rsidRPr="00000000" w14:paraId="00000028">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procesos del diseño para la arquitectura del Microkernel se modelaron usando structs de Rust y asignándoles un id y un nombre como atributos, de esta forma, se representa de forma sencilla un proceso del sistema.</w:t>
      </w:r>
    </w:p>
    <w:p w:rsidR="00000000" w:rsidDel="00000000" w:rsidP="00000000" w:rsidRDefault="00000000" w:rsidRPr="00000000" w14:paraId="00000029">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simular la comunicación entre el núcleo y el servicio, se crearon (con apoyo de IA) Enums de Rust llamados “MensajeIPC”, de esta forma se solicita el servicio a través de lo que estaríamos simulando como un Núcleo.</w:t>
      </w:r>
    </w:p>
    <w:p w:rsidR="00000000" w:rsidDel="00000000" w:rsidP="00000000" w:rsidRDefault="00000000" w:rsidRPr="00000000" w14:paraId="0000002A">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lógica de cada servicio implementado se ubica dentro de los mismos procesos, nunca dentro del Microkernel, de esta manera se simula correctamente como sería el funcionamiento de un Microkernel, donde el núcleo se mantiene simple y los servicios se ejecutan fuera de él.</w:t>
      </w:r>
    </w:p>
    <w:p w:rsidR="00000000" w:rsidDel="00000000" w:rsidP="00000000" w:rsidRDefault="00000000" w:rsidRPr="00000000" w14:paraId="0000002B">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Estas decisiones nos ayudaron a lograr que la simulación mostrase la modalidad bajo la que operan los microkernels, que como se indicó recién, funciona registrando procesos y dirigiendo mensajes entre ellos.</w:t>
      </w:r>
    </w:p>
    <w:p w:rsidR="00000000" w:rsidDel="00000000" w:rsidP="00000000" w:rsidRDefault="00000000" w:rsidRPr="00000000" w14:paraId="0000002C">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keepNext w:val="0"/>
        <w:keepLines w:val="0"/>
        <w:spacing w:before="480" w:lineRule="auto"/>
        <w:jc w:val="both"/>
        <w:rPr>
          <w:rFonts w:ascii="Times New Roman" w:cs="Times New Roman" w:eastAsia="Times New Roman" w:hAnsi="Times New Roman"/>
          <w:b w:val="1"/>
          <w:bCs w:val="1"/>
          <w:color w:val="000000"/>
        </w:rPr>
      </w:pPr>
      <w:bookmarkStart w:colFirst="0" w:colLast="0" w:name="_2uox4llmkd90" w:id="10"/>
      <w:bookmarkEnd w:id="10"/>
      <w:r w:rsidDel="00000000" w:rsidR="00000000" w:rsidRPr="00000000">
        <w:rPr>
          <w:rFonts w:ascii="Times New Roman" w:cs="Times New Roman" w:eastAsia="Times New Roman" w:hAnsi="Times New Roman"/>
          <w:b w:val="1"/>
          <w:bCs w:val="1"/>
          <w:color w:val="000000"/>
          <w:rtl w:val="0"/>
        </w:rPr>
        <w:t xml:space="preserve">3. Simulación 2: Arquitectura Cliente-Servidor:</w:t>
      </w:r>
    </w:p>
    <w:p w:rsidR="00000000" w:rsidDel="00000000" w:rsidP="00000000" w:rsidRDefault="00000000" w:rsidRPr="00000000" w14:paraId="00000030">
      <w:pPr>
        <w:pStyle w:val="Heading4"/>
        <w:keepNext w:val="0"/>
        <w:keepLines w:val="0"/>
        <w:spacing w:after="80" w:lineRule="auto"/>
        <w:jc w:val="both"/>
        <w:rPr>
          <w:rFonts w:ascii="Times New Roman" w:cs="Times New Roman" w:eastAsia="Times New Roman" w:hAnsi="Times New Roman"/>
          <w:b w:val="1"/>
          <w:bCs w:val="1"/>
          <w:color w:val="000000"/>
        </w:rPr>
      </w:pPr>
      <w:bookmarkStart w:colFirst="0" w:colLast="0" w:name="_drvgp8mkcddm" w:id="11"/>
      <w:bookmarkEnd w:id="11"/>
      <w:r w:rsidDel="00000000" w:rsidR="00000000" w:rsidRPr="00000000">
        <w:rPr>
          <w:rFonts w:ascii="Times New Roman" w:cs="Times New Roman" w:eastAsia="Times New Roman" w:hAnsi="Times New Roman"/>
          <w:b w:val="1"/>
          <w:bCs w:val="1"/>
          <w:color w:val="000000"/>
          <w:rtl w:val="0"/>
        </w:rPr>
        <w:t xml:space="preserve">3.1 Respuesta en la Consola:</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spacing w:after="80" w:lineRule="auto"/>
        <w:jc w:val="both"/>
        <w:rPr>
          <w:rFonts w:ascii="Times New Roman" w:cs="Times New Roman" w:eastAsia="Times New Roman" w:hAnsi="Times New Roman"/>
          <w:b w:val="1"/>
          <w:bCs w:val="1"/>
          <w:color w:val="000000"/>
        </w:rPr>
      </w:pPr>
      <w:bookmarkStart w:colFirst="0" w:colLast="0" w:name="_9qy5bbkkqblk" w:id="12"/>
      <w:bookmarkEnd w:id="12"/>
      <w:r w:rsidDel="00000000" w:rsidR="00000000" w:rsidRPr="00000000">
        <w:rPr>
          <w:rFonts w:ascii="Times New Roman" w:cs="Times New Roman" w:eastAsia="Times New Roman" w:hAnsi="Times New Roman"/>
          <w:b w:val="1"/>
          <w:bCs w:val="1"/>
          <w:color w:val="000000"/>
          <w:rtl w:val="0"/>
        </w:rPr>
        <w:t xml:space="preserve">3.2 Decisiones de diseño:</w:t>
      </w:r>
    </w:p>
    <w:p w:rsidR="00000000" w:rsidDel="00000000" w:rsidP="00000000" w:rsidRDefault="00000000" w:rsidRPr="00000000" w14:paraId="00000033">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esta arquitectura, se definieron 2 roles, Cliente y Servidor, donde por supuesto un Servidor ofrece un servicio y un Cliente realiza peticiones a dichos servicios.</w:t>
      </w:r>
    </w:p>
    <w:p w:rsidR="00000000" w:rsidDel="00000000" w:rsidP="00000000" w:rsidRDefault="00000000" w:rsidRPr="00000000" w14:paraId="00000034">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comunicación se diseñó construyendo 2 structs, Petición y Respuesta, que representan el mecanismo de solicitud/respuesta característico de la arquitectura cliente-servidor, de esta forma, el cliente sólo necesita enviar una Petición y recibir una Respuesta.</w:t>
      </w:r>
    </w:p>
    <w:p w:rsidR="00000000" w:rsidDel="00000000" w:rsidP="00000000" w:rsidRDefault="00000000" w:rsidRPr="00000000" w14:paraId="00000035">
      <w:pPr>
        <w:spacing w:after="8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comparación a la arquitectura de Microkernel antes mostrada, aquí no existe una tercera entidad (el Núcleo) que intermedie la comunicación, Cliente llama directamente a Servidor.</w:t>
      </w:r>
    </w:p>
    <w:p w:rsidR="00000000" w:rsidDel="00000000" w:rsidP="00000000" w:rsidRDefault="00000000" w:rsidRPr="00000000" w14:paraId="00000036">
      <w:pPr>
        <w:pStyle w:val="Heading3"/>
        <w:keepNext w:val="0"/>
        <w:keepLines w:val="0"/>
        <w:spacing w:before="480" w:lineRule="auto"/>
        <w:jc w:val="both"/>
        <w:rPr>
          <w:rFonts w:ascii="Times New Roman" w:cs="Times New Roman" w:eastAsia="Times New Roman" w:hAnsi="Times New Roman"/>
          <w:b w:val="1"/>
          <w:bCs w:val="1"/>
          <w:color w:val="000000"/>
        </w:rPr>
      </w:pPr>
      <w:bookmarkStart w:colFirst="0" w:colLast="0" w:name="_176ov2u5uywp" w:id="13"/>
      <w:bookmarkEnd w:id="13"/>
      <w:r w:rsidDel="00000000" w:rsidR="00000000" w:rsidRPr="00000000">
        <w:rPr>
          <w:rFonts w:ascii="Times New Roman" w:cs="Times New Roman" w:eastAsia="Times New Roman" w:hAnsi="Times New Roman"/>
          <w:b w:val="1"/>
          <w:bCs w:val="1"/>
          <w:color w:val="000000"/>
          <w:rtl w:val="0"/>
        </w:rPr>
        <w:t xml:space="preserve">4. Comparación: Ventajas y Desventajas:</w:t>
      </w:r>
    </w:p>
    <w:p w:rsidR="00000000" w:rsidDel="00000000" w:rsidP="00000000" w:rsidRDefault="00000000" w:rsidRPr="00000000" w14:paraId="0000003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microkernel y cliente-servidor es especialmente relevante porque no son arquitecturas independientes entre sí, como habíamos interpretado al inicio. Según lo investigado, los microkernels reales suelen implementar sus servicios siguiendo, justamente, un modelo cliente-servidor sobre paso de mensajes.</w:t>
      </w:r>
    </w:p>
    <w:p w:rsidR="00000000" w:rsidDel="00000000" w:rsidP="00000000" w:rsidRDefault="00000000" w:rsidRPr="00000000" w14:paraId="0000003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la simulación de microkernel puede entenderse como un caso particular de cliente-servidor en el que el núcleo actúa como intermediario obligatorio entre las partes, en vez de permitir la llamada directa.</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768948825217"/>
        <w:gridCol w:w="3245.127842165797"/>
        <w:gridCol w:w="3259.6150200326088"/>
        <w:tblGridChange w:id="0">
          <w:tblGrid>
            <w:gridCol w:w="2520.768948825217"/>
            <w:gridCol w:w="3245.127842165797"/>
            <w:gridCol w:w="3259.6150200326088"/>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f2f2f" w:val="clear"/>
            <w:tcMar>
              <w:top w:w="0.0" w:type="dxa"/>
              <w:left w:w="20.0" w:type="dxa"/>
              <w:bottom w:w="0.0" w:type="dxa"/>
              <w:right w:w="20.0" w:type="dxa"/>
            </w:tcMar>
            <w:vAlign w:val="top"/>
          </w:tcPr>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Aspecto</w:t>
            </w:r>
          </w:p>
        </w:tc>
        <w:tc>
          <w:tcPr>
            <w:tcBorders>
              <w:top w:color="000000" w:space="0" w:sz="8" w:val="single"/>
              <w:bottom w:color="000000" w:space="0" w:sz="8" w:val="single"/>
              <w:right w:color="000000" w:space="0" w:sz="8" w:val="single"/>
            </w:tcBorders>
            <w:shd w:fill="2f2f2f" w:val="clear"/>
            <w:tcMar>
              <w:top w:w="0.0" w:type="dxa"/>
              <w:left w:w="20.0" w:type="dxa"/>
              <w:bottom w:w="0.0" w:type="dxa"/>
              <w:right w:w="20.0" w:type="dxa"/>
            </w:tcMar>
            <w:vAlign w:val="top"/>
          </w:tcPr>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Microkernel</w:t>
            </w:r>
          </w:p>
        </w:tc>
        <w:tc>
          <w:tcPr>
            <w:tcBorders>
              <w:top w:color="000000" w:space="0" w:sz="8" w:val="single"/>
              <w:bottom w:color="000000" w:space="0" w:sz="8" w:val="single"/>
              <w:right w:color="000000" w:space="0" w:sz="8" w:val="single"/>
            </w:tcBorders>
            <w:shd w:fill="2f2f2f" w:val="clear"/>
            <w:tcMar>
              <w:top w:w="0.0" w:type="dxa"/>
              <w:left w:w="20.0" w:type="dxa"/>
              <w:bottom w:w="0.0" w:type="dxa"/>
              <w:right w:w="20.0" w:type="dxa"/>
            </w:tcMar>
            <w:vAlign w:val="top"/>
          </w:tcPr>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Cliente-Servidor</w:t>
            </w:r>
          </w:p>
        </w:tc>
      </w:tr>
      <w:tr>
        <w:trPr>
          <w:cantSplit w:val="0"/>
          <w:trHeight w:val="735"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Aislamiento de fallas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servicio (proceso) puede fallar sin derribar el núcleo ni a los demás servicios.</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servidor cae, todos los clientes que dependen de él pierden el servicio.</w:t>
            </w:r>
          </w:p>
        </w:tc>
      </w:tr>
      <w:tr>
        <w:trPr>
          <w:cantSplit w:val="0"/>
          <w:trHeight w:val="735"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 overhead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rendimiento, osea, cada operación implica paso de mensajes y cambios de contexto adicionales a través del núcleo.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rendimiento, osea, la comunicación puede ser directa (o casi directa), con menos capas de indirección.</w:t>
            </w:r>
          </w:p>
        </w:tc>
      </w:tr>
      <w:tr>
        <w:trPr>
          <w:cantSplit w:val="0"/>
          <w:trHeight w:val="735"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Extensibilidad</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extensibilidad, se pueden agregar o reemplazar servicios (procesos) sin modificar el núcleo.</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extensibilidad también, pero nuevos servicios requieren que los clientes conozcan cómo contactarlos.</w:t>
            </w:r>
          </w:p>
        </w:tc>
      </w:tr>
    </w:tbl>
    <w:p w:rsidR="00000000" w:rsidDel="00000000" w:rsidP="00000000" w:rsidRDefault="00000000" w:rsidRPr="00000000" w14:paraId="00000045">
      <w:pPr>
        <w:pStyle w:val="Heading3"/>
        <w:keepNext w:val="0"/>
        <w:keepLines w:val="0"/>
        <w:spacing w:before="480" w:lineRule="auto"/>
        <w:jc w:val="both"/>
        <w:rPr>
          <w:rFonts w:ascii="Times New Roman" w:cs="Times New Roman" w:eastAsia="Times New Roman" w:hAnsi="Times New Roman"/>
          <w:b w:val="1"/>
          <w:bCs w:val="1"/>
          <w:color w:val="000000"/>
        </w:rPr>
      </w:pPr>
      <w:bookmarkStart w:colFirst="0" w:colLast="0" w:name="_zfu3uqp943vv" w:id="14"/>
      <w:bookmarkEnd w:id="14"/>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rtl w:val="0"/>
        </w:rPr>
        <w:t xml:space="preserve">5. Conclusión:</w:t>
      </w:r>
    </w:p>
    <w:p w:rsidR="00000000" w:rsidDel="00000000" w:rsidP="00000000" w:rsidRDefault="00000000" w:rsidRPr="00000000" w14:paraId="0000004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las simulaciones nos permitió comprender de manera práctica cómo se organizan y comunican los componentes en las arquitecturas de microkernel y cliente-servidor. Observamos que el microkernel prioriza el aislamiento de los servicios y la extensibilidad, aunque puede generar un mayor costo adicional de procesamiento por la intermediación del núcleo, mientras que cliente-servidor permite una comunicación más directa y por lo tanto, un mejor rendimiento. Por lo que finalmente,consideramos usar un microkernel cuando la seguridad, estabilidad y separación de servicios sean prioritarias, y un modelo cliente-servidor cuando se busque una comunicación más directa y eficiente. </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1440" w:top="1440" w:left="1440" w:right="1440" w:header="566.929133858267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Style w:val="Heading3"/>
      <w:keepNext w:val="0"/>
      <w:keepLines w:val="0"/>
      <w:tabs>
        <w:tab w:val="left" w:leader="none" w:pos="480"/>
      </w:tabs>
      <w:spacing w:after="0" w:before="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Universidad Alberto Hurtado</w:t>
    </w:r>
    <w:r w:rsidDel="00000000" w:rsidR="00000000" w:rsidRPr="00000000">
      <w:drawing>
        <wp:anchor allowOverlap="1" behindDoc="1" distB="0" distT="0" distL="0" distR="0" hidden="0" layoutInCell="1" locked="0" relativeHeight="0" simplePos="0">
          <wp:simplePos x="0" y="0"/>
          <wp:positionH relativeFrom="column">
            <wp:posOffset>-647699</wp:posOffset>
          </wp:positionH>
          <wp:positionV relativeFrom="paragraph">
            <wp:posOffset>-76199</wp:posOffset>
          </wp:positionV>
          <wp:extent cx="814388" cy="847855"/>
          <wp:effectExtent b="0" l="0" r="0" t="0"/>
          <wp:wrapNone/>
          <wp:docPr descr="Sociología UAH (@SociologiaUAH) / Posts / X" id="1" name="image3.jpg"/>
          <a:graphic>
            <a:graphicData uri="http://schemas.openxmlformats.org/drawingml/2006/picture">
              <pic:pic>
                <pic:nvPicPr>
                  <pic:cNvPr descr="Sociología UAH (@SociologiaUAH) / Posts / X" id="0" name="image3.jpg"/>
                  <pic:cNvPicPr preferRelativeResize="0"/>
                </pic:nvPicPr>
                <pic:blipFill>
                  <a:blip r:embed="rId1"/>
                  <a:srcRect b="0" l="3843" r="5190" t="5125"/>
                  <a:stretch>
                    <a:fillRect/>
                  </a:stretch>
                </pic:blipFill>
                <pic:spPr>
                  <a:xfrm>
                    <a:off x="0" y="0"/>
                    <a:ext cx="814388" cy="847855"/>
                  </a:xfrm>
                  <a:prstGeom prst="rect"/>
                  <a:ln/>
                </pic:spPr>
              </pic:pic>
            </a:graphicData>
          </a:graphic>
        </wp:anchor>
      </w:drawing>
    </w:r>
  </w:p>
  <w:p w:rsidR="00000000" w:rsidDel="00000000" w:rsidP="00000000" w:rsidRDefault="00000000" w:rsidRPr="00000000" w14:paraId="000000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Civil Informática</w:t>
    </w:r>
  </w:p>
  <w:p w:rsidR="00000000" w:rsidDel="00000000" w:rsidP="00000000" w:rsidRDefault="00000000" w:rsidRPr="00000000" w14:paraId="000000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Operativos</w:t>
    </w:r>
  </w:p>
  <w:p w:rsidR="00000000" w:rsidDel="00000000" w:rsidP="00000000" w:rsidRDefault="00000000" w:rsidRPr="00000000" w14:paraId="0000004C">
    <w:pPr>
      <w:pStyle w:val="Heading3"/>
      <w:keepNext w:val="0"/>
      <w:keepLines w:val="0"/>
      <w:spacing w:before="280" w:lineRule="auto"/>
      <w:rPr/>
    </w:pPr>
    <w:bookmarkStart w:colFirst="0" w:colLast="0" w:name="_p3b7zd3l6rj7" w:id="15"/>
    <w:bookmarkEnd w:id="1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