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одномерными массивами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навыков обработки одномерных массивов.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одномерный массив целых чисел, используя датчик случайных чисел.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элемент с номером К.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после каждого четного элемента массива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 со значением 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одномерные массивы циклы for рандомизация для элементов массива rand() %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работы консоль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массива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сгенерированный и измен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90900" cy="4667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const int L_MAX = 200;</w:t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M[L_MAX];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second_M[L_MAX];</w:t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L;</w:t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K;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"| enter massif leight (L_MAX = 200): ";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cin &gt;&gt; L;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"| enter number K:";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cin &gt;&gt; K;</w:t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&lt;= L; i++) {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M[i] = rand() % 10;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"\n|  first massif: ";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L; i++) {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cout &lt;&lt; M[i] &lt;&lt; " ";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L; i++) {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if (i == K) {</w:t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for (int del = i; del &lt;= L; del++) {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ab/>
        <w:t xml:space="preserve">M[del] = M[del + 1];</w:t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chet = 0;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L; i++) {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second_M[chet] = M[i];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if (M[i] % 2 == 0) {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chet++;</w:t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second_M[chet] = 0;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chet++;</w:t>
      </w:r>
    </w:p>
    <w:p w:rsidR="00000000" w:rsidDel="00000000" w:rsidP="00000000" w:rsidRDefault="00000000" w:rsidRPr="00000000" w14:paraId="0000005C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"\n| second massif: ";</w:t>
      </w:r>
    </w:p>
    <w:p w:rsidR="00000000" w:rsidDel="00000000" w:rsidP="00000000" w:rsidRDefault="00000000" w:rsidRPr="00000000" w14:paraId="0000005F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L; i++) {</w:t>
      </w:r>
    </w:p>
    <w:p w:rsidR="00000000" w:rsidDel="00000000" w:rsidP="00000000" w:rsidRDefault="00000000" w:rsidRPr="00000000" w14:paraId="00000060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cout &lt;&lt; second_M[i] &lt;&lt; " ";</w:t>
      </w:r>
    </w:p>
    <w:p w:rsidR="00000000" w:rsidDel="00000000" w:rsidP="00000000" w:rsidRDefault="00000000" w:rsidRPr="00000000" w14:paraId="00000061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3">
      <w:pPr>
        <w:tabs>
          <w:tab w:val="left" w:pos="2796"/>
        </w:tabs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65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381375" cy="1047750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9994900</wp:posOffset>
              </wp:positionV>
              <wp:extent cx="2341245" cy="234315"/>
              <wp:effectExtent b="0" l="0" r="0" t="0"/>
              <wp:wrapNone/>
              <wp:docPr id="4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9994900</wp:posOffset>
              </wp:positionV>
              <wp:extent cx="2341245" cy="234315"/>
              <wp:effectExtent b="0" l="0" r="0" t="0"/>
              <wp:wrapNone/>
              <wp:docPr id="4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1245" cy="2343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nTKggJLJseAg3LQBkRQApSk0A==">AMUW2mXQyt4wKkL//K7KWcTYmkuXO76yhLHT/t2JkNYYBHz7AfZcprPUWokpMS52G6ivRGDp/UPJs42Rr/BoH1Wo7P6L2NyXik0TPVLfjAazHYpq0nXZMuA=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