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2: Защита ПК/Телефона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86" w:name="выполнение-блока-2-защита-пктелефона"/>
    <w:p>
      <w:pPr>
        <w:pStyle w:val="Heading1"/>
      </w:pPr>
      <w:r>
        <w:t xml:space="preserve">2. Выполнение блока 2: Защита ПК/Телефона</w:t>
      </w:r>
    </w:p>
    <w:bookmarkStart w:id="33" w:name="шифрование-диска"/>
    <w:p>
      <w:pPr>
        <w:pStyle w:val="Heading2"/>
      </w:pPr>
      <w:r>
        <w:t xml:space="preserve">2.1 Шифрование диска</w:t>
      </w:r>
    </w:p>
    <w:p>
      <w:pPr>
        <w:pStyle w:val="FirstParagraph"/>
      </w:pPr>
      <w:r>
        <w:t xml:space="preserve"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1815107"/>
            <wp:effectExtent b="0" l="0" r="0" t="0"/>
            <wp:docPr descr="Вопрос 3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3.1.1</w:t>
      </w:r>
    </w:p>
    <w:bookmarkEnd w:id="24"/>
    <w:p>
      <w:pPr>
        <w:pStyle w:val="BodyText"/>
      </w:pPr>
      <w:r>
        <w:t xml:space="preserve">Шифрование диска основано на симметричном шифровании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1886797"/>
            <wp:effectExtent b="0" l="0" r="0" t="0"/>
            <wp:docPr descr="Вопрос 3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3.1.2</w:t>
      </w:r>
    </w:p>
    <w:bookmarkEnd w:id="28"/>
    <w:p>
      <w:pPr>
        <w:pStyle w:val="BodyText"/>
      </w:pPr>
      <w:r>
        <w:t xml:space="preserve">Отмечены программы, с помощью которых можно зашифровать жетский диск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1872708"/>
            <wp:effectExtent b="0" l="0" r="0" t="0"/>
            <wp:docPr descr="Вопрос 3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3.1.3</w:t>
      </w:r>
    </w:p>
    <w:bookmarkEnd w:id="32"/>
    <w:bookmarkEnd w:id="33"/>
    <w:bookmarkStart w:id="58" w:name="пароли"/>
    <w:p>
      <w:pPr>
        <w:pStyle w:val="Heading2"/>
      </w:pPr>
      <w:r>
        <w:t xml:space="preserve">2.2 Пароли</w:t>
      </w:r>
    </w:p>
    <w:p>
      <w:pPr>
        <w:pStyle w:val="FirstParagraph"/>
      </w:pPr>
      <w:r>
        <w:t xml:space="preserve">Стойкий пароль - тот, который тяжлее подобрать, он должен быть со спец. символами и длинный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2022671"/>
            <wp:effectExtent b="0" l="0" r="0" t="0"/>
            <wp:docPr descr="Вопрос 3.2.1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3.2.1</w:t>
      </w:r>
    </w:p>
    <w:bookmarkEnd w:id="37"/>
    <w:p>
      <w:pPr>
        <w:pStyle w:val="BodyText"/>
      </w:pPr>
      <w:r>
        <w:t xml:space="preserve">Все варианты, кроме менеджера паролей, совершенно не надежные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1989319"/>
            <wp:effectExtent b="0" l="0" r="0" t="0"/>
            <wp:docPr descr="Вопрос 3.2.2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3.2.2</w:t>
      </w:r>
    </w:p>
    <w:bookmarkEnd w:id="41"/>
    <w:p>
      <w:pPr>
        <w:pStyle w:val="BodyText"/>
      </w:pPr>
      <w:r>
        <w:t xml:space="preserve">Капча нужна для проверки на то, что за экраном</w:t>
      </w:r>
      <w:r>
        <w:t xml:space="preserve"> </w:t>
      </w:r>
      <w:r>
        <w:t xml:space="preserve">“не робот”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1992758"/>
            <wp:effectExtent b="0" l="0" r="0" t="0"/>
            <wp:docPr descr="Вопрос 3.2.3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3.2.3</w:t>
      </w:r>
    </w:p>
    <w:bookmarkEnd w:id="45"/>
    <w:p>
      <w:pPr>
        <w:pStyle w:val="BodyText"/>
      </w:pPr>
      <w:r>
        <w:t xml:space="preserve">Опасно хранить пароли в открытом виде, поэтому хранят их хэши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1903822"/>
            <wp:effectExtent b="0" l="0" r="0" t="0"/>
            <wp:docPr descr="Вопрос 3.2.4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3.2.4</w:t>
      </w:r>
    </w:p>
    <w:bookmarkEnd w:id="49"/>
    <w:p>
      <w:pPr>
        <w:pStyle w:val="BodyText"/>
      </w:pPr>
      <w:r>
        <w:t xml:space="preserve">Соль не поможет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2001942"/>
            <wp:effectExtent b="0" l="0" r="0" t="0"/>
            <wp:docPr descr="Вопрос 3.2.5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3.2.5</w:t>
      </w:r>
    </w:p>
    <w:bookmarkEnd w:id="53"/>
    <w:p>
      <w:pPr>
        <w:pStyle w:val="BodyText"/>
      </w:pPr>
      <w:r>
        <w:t xml:space="preserve">Все приведенные меры защищают от утечек данных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1959020"/>
            <wp:effectExtent b="0" l="0" r="0" t="0"/>
            <wp:docPr descr="НВопрос 3.2.6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НВопрос 3.2.6</w:t>
      </w:r>
    </w:p>
    <w:bookmarkEnd w:id="57"/>
    <w:bookmarkEnd w:id="58"/>
    <w:bookmarkStart w:id="67" w:name="фишинг"/>
    <w:p>
      <w:pPr>
        <w:pStyle w:val="Heading2"/>
      </w:pPr>
      <w:r>
        <w:t xml:space="preserve">2.3 Фишинг</w:t>
      </w:r>
    </w:p>
    <w:p>
      <w:pPr>
        <w:pStyle w:val="FirstParagraph"/>
      </w:pPr>
      <w:r>
        <w:t xml:space="preserve">Фишинговые ссылки очень похожи на ссылки известных сервисов, но с некоторыми отличиями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3733800" cy="1804175"/>
            <wp:effectExtent b="0" l="0" r="0" t="0"/>
            <wp:docPr descr="Вопрос 3.3.1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3.3.1</w:t>
      </w:r>
    </w:p>
    <w:bookmarkEnd w:id="62"/>
    <w:p>
      <w:pPr>
        <w:pStyle w:val="BodyText"/>
      </w:pPr>
      <w:r>
        <w:t xml:space="preserve">Да, может, например, если пользователя со знакомым адресом взломали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1830660"/>
            <wp:effectExtent b="0" l="0" r="0" t="0"/>
            <wp:docPr descr="Вопрос 3.3.2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3.3.2</w:t>
      </w:r>
    </w:p>
    <w:bookmarkEnd w:id="66"/>
    <w:bookmarkEnd w:id="67"/>
    <w:bookmarkStart w:id="76" w:name="вирусы.-примеры"/>
    <w:p>
      <w:pPr>
        <w:pStyle w:val="Heading2"/>
      </w:pPr>
      <w:r>
        <w:t xml:space="preserve">2.4 Вирусы. Примеры</w:t>
      </w:r>
    </w:p>
    <w:p>
      <w:pPr>
        <w:pStyle w:val="FirstParagraph"/>
      </w:pPr>
      <w:r>
        <w:t xml:space="preserve">Ответ дан в соответствии с определением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71" w:name="fig:012"/>
    <w:p>
      <w:pPr>
        <w:pStyle w:val="CaptionedFigure"/>
      </w:pPr>
      <w:r>
        <w:drawing>
          <wp:inline>
            <wp:extent cx="3733800" cy="1976996"/>
            <wp:effectExtent b="0" l="0" r="0" t="0"/>
            <wp:docPr descr="Вопрос 3.4.1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3.4.1</w:t>
      </w:r>
    </w:p>
    <w:bookmarkEnd w:id="71"/>
    <w:p>
      <w:pPr>
        <w:pStyle w:val="BodyText"/>
      </w:pPr>
      <w:r>
        <w:t xml:space="preserve">Троян маскируется под обычную программу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5" w:name="fig:013"/>
    <w:p>
      <w:pPr>
        <w:pStyle w:val="CaptionedFigure"/>
      </w:pPr>
      <w:r>
        <w:drawing>
          <wp:inline>
            <wp:extent cx="3733800" cy="1935345"/>
            <wp:effectExtent b="0" l="0" r="0" t="0"/>
            <wp:docPr descr="Вопрос 3.4.2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3.4.2</w:t>
      </w:r>
    </w:p>
    <w:bookmarkEnd w:id="75"/>
    <w:bookmarkEnd w:id="76"/>
    <w:bookmarkStart w:id="85" w:name="безопасность-мессенджеров"/>
    <w:p>
      <w:pPr>
        <w:pStyle w:val="Heading2"/>
      </w:pPr>
      <w:r>
        <w:t xml:space="preserve">2.5 Безопасность мессенджеров</w:t>
      </w:r>
    </w:p>
    <w:p>
      <w:pPr>
        <w:pStyle w:val="FirstParagraph"/>
      </w:pPr>
      <w:r>
        <w:t xml:space="preserve">При установке первого сообщения отправителем формируется ключ шифрования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80" w:name="fig:014"/>
    <w:p>
      <w:pPr>
        <w:pStyle w:val="CaptionedFigure"/>
      </w:pPr>
      <w:r>
        <w:drawing>
          <wp:inline>
            <wp:extent cx="3733800" cy="1784314"/>
            <wp:effectExtent b="0" l="0" r="0" t="0"/>
            <wp:docPr descr="Вопрос 3.5.1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3.5.1</w:t>
      </w:r>
    </w:p>
    <w:bookmarkEnd w:id="80"/>
    <w:p>
      <w:pPr>
        <w:pStyle w:val="BodyText"/>
      </w:pPr>
      <w:r>
        <w:t xml:space="preserve">Суть сквозного шифрования состоит в том, что сообзения передаются по узлам связи в зашифрованном виде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4" w:name="fig:015"/>
    <w:p>
      <w:pPr>
        <w:pStyle w:val="CaptionedFigure"/>
      </w:pPr>
      <w:r>
        <w:drawing>
          <wp:inline>
            <wp:extent cx="3733800" cy="1931600"/>
            <wp:effectExtent b="0" l="0" r="0" t="0"/>
            <wp:docPr descr="Вопрос 3.5.2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3.5.2</w:t>
      </w:r>
    </w:p>
    <w:bookmarkEnd w:id="84"/>
    <w:bookmarkEnd w:id="85"/>
    <w:bookmarkEnd w:id="86"/>
    <w:bookmarkStart w:id="8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прошел второй блок курса</w:t>
      </w:r>
      <w:r>
        <w:t xml:space="preserve"> </w:t>
      </w:r>
      <w:r>
        <w:t xml:space="preserve">“Основы кибербезопасности”</w:t>
      </w:r>
      <w:r>
        <w:t xml:space="preserve">, изучены правила хранения паролей и основная информация о вирусах</w:t>
      </w:r>
      <w:r>
        <w:t xml:space="preserve"> </w:t>
      </w:r>
      <w:r>
        <w:t xml:space="preserve"># Список литературы{.unnumbered}</w:t>
      </w:r>
    </w:p>
    <w:bookmarkStart w:id="87" w:name="refs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Осман АлиНиколай</dc:creator>
  <dc:language>ru-RU</dc:language>
  <cp:keywords/>
  <dcterms:created xsi:type="dcterms:W3CDTF">2026-05-14T17:11:06Z</dcterms:created>
  <dcterms:modified xsi:type="dcterms:W3CDTF">2026-05-14T17:11:06Z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