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3: Криптография на практике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9" w:name="Xae11aa5677c021e61341e8f95a15355f8bb645a"/>
    <w:p>
      <w:pPr>
        <w:pStyle w:val="Heading1"/>
      </w:pPr>
      <w:r>
        <w:t xml:space="preserve">2. Выполнение блока 3: Криптография на практике</w:t>
      </w:r>
    </w:p>
    <w:bookmarkStart w:id="41" w:name="введение-в-криптографию"/>
    <w:p>
      <w:pPr>
        <w:pStyle w:val="Heading2"/>
      </w:pPr>
      <w:r>
        <w:t xml:space="preserve">2.1 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1988552"/>
            <wp:effectExtent b="0" l="0" r="0" t="0"/>
            <wp:docPr descr="Вопрос 4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4.1.1</w:t>
      </w:r>
    </w:p>
    <w:bookmarkEnd w:id="24"/>
    <w:p>
      <w:pPr>
        <w:pStyle w:val="BodyText"/>
      </w:pPr>
      <w:r>
        <w:t xml:space="preserve">Отмечены основные условия для криптографической хэш функции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1922895"/>
            <wp:effectExtent b="0" l="0" r="0" t="0"/>
            <wp:docPr descr="Вопрос 4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4.1.2</w:t>
      </w:r>
    </w:p>
    <w:bookmarkEnd w:id="28"/>
    <w:p>
      <w:pPr>
        <w:pStyle w:val="BodyText"/>
      </w:pPr>
      <w:r>
        <w:t xml:space="preserve">Отмечены алгоритмы цифровой подписи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2030828"/>
            <wp:effectExtent b="0" l="0" r="0" t="0"/>
            <wp:docPr descr="Вопрос 4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4.1.3</w:t>
      </w:r>
    </w:p>
    <w:bookmarkEnd w:id="32"/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6" w:name="fig:004"/>
    <w:p>
      <w:pPr>
        <w:pStyle w:val="CaptionedFigure"/>
      </w:pPr>
      <w:r>
        <w:drawing>
          <wp:inline>
            <wp:extent cx="3733800" cy="2031870"/>
            <wp:effectExtent b="0" l="0" r="0" t="0"/>
            <wp:docPr descr="Вопрос 4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4.1.4</w:t>
      </w:r>
    </w:p>
    <w:bookmarkEnd w:id="36"/>
    <w:p>
      <w:pPr>
        <w:pStyle w:val="BodyText"/>
      </w:pPr>
      <w:r>
        <w:t xml:space="preserve">Определение обмена ключами Диффи-Хэллмана.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3733800" cy="2134285"/>
            <wp:effectExtent b="0" l="0" r="0" t="0"/>
            <wp:docPr descr="Вопрос 4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4.1.5</w:t>
      </w:r>
    </w:p>
    <w:bookmarkEnd w:id="40"/>
    <w:bookmarkEnd w:id="41"/>
    <w:bookmarkStart w:id="62" w:name="цифровая-подпись"/>
    <w:p>
      <w:pPr>
        <w:pStyle w:val="Heading2"/>
      </w:pPr>
      <w:r>
        <w:t xml:space="preserve">2.2 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2084923"/>
            <wp:effectExtent b="0" l="0" r="0" t="0"/>
            <wp:docPr descr="Вопрос 4.2.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4.2.1</w:t>
      </w:r>
    </w:p>
    <w:bookmarkEnd w:id="45"/>
    <w:p>
      <w:pPr>
        <w:pStyle w:val="BodyText"/>
      </w:pPr>
      <w:r>
        <w:t xml:space="preserve">лгоритм верификации электронной подписи состоит в следующем. На первом этапе получатель сообщения строит собственный вариант хэш 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 функций. Их совпадение гарантирует одновременно подлинность содержимого документа и его авторства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2032143"/>
            <wp:effectExtent b="0" l="0" r="0" t="0"/>
            <wp:docPr descr="Вопрос 4.2.2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4.2.2</w:t>
      </w:r>
    </w:p>
    <w:bookmarkEnd w:id="49"/>
    <w:p>
      <w:pPr>
        <w:pStyle w:val="BodyText"/>
      </w:pPr>
      <w:r>
        <w:t xml:space="preserve">Электронная подпись обеспечивает все указанное, кроме конфиденциальности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2006185"/>
            <wp:effectExtent b="0" l="0" r="0" t="0"/>
            <wp:docPr descr="Вопрос 4.2.3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4.2.3</w:t>
      </w:r>
    </w:p>
    <w:bookmarkEnd w:id="53"/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2101602"/>
            <wp:effectExtent b="0" l="0" r="0" t="0"/>
            <wp:docPr descr="Вопрос 4.2.4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4.2.4</w:t>
      </w:r>
    </w:p>
    <w:bookmarkEnd w:id="57"/>
    <w:p>
      <w:pPr>
        <w:pStyle w:val="BodyText"/>
      </w:pPr>
      <w:r>
        <w:t xml:space="preserve">Верный ответ укзаан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2136683"/>
            <wp:effectExtent b="0" l="0" r="0" t="0"/>
            <wp:docPr descr="Вопрос 4.2.5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4.2.5</w:t>
      </w:r>
    </w:p>
    <w:bookmarkEnd w:id="61"/>
    <w:bookmarkEnd w:id="62"/>
    <w:bookmarkStart w:id="75" w:name="электронные-платежи"/>
    <w:p>
      <w:pPr>
        <w:pStyle w:val="Heading2"/>
      </w:pPr>
      <w:r>
        <w:t xml:space="preserve">2.3 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2000910"/>
            <wp:effectExtent b="0" l="0" r="0" t="0"/>
            <wp:docPr descr="Вопрос 4.3.1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4.3.1</w:t>
      </w:r>
    </w:p>
    <w:bookmarkEnd w:id="66"/>
    <w:p>
      <w:pPr>
        <w:pStyle w:val="BodyText"/>
      </w:pPr>
      <w:r>
        <w:t xml:space="preserve">Верный ответ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70" w:name="fig:012"/>
    <w:p>
      <w:pPr>
        <w:pStyle w:val="CaptionedFigure"/>
      </w:pPr>
      <w:r>
        <w:drawing>
          <wp:inline>
            <wp:extent cx="3733800" cy="2041112"/>
            <wp:effectExtent b="0" l="0" r="0" t="0"/>
            <wp:docPr descr="Вопрос 4.3.2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4.3.2</w:t>
      </w:r>
    </w:p>
    <w:bookmarkEnd w:id="70"/>
    <w:p>
      <w:pPr>
        <w:pStyle w:val="BodyText"/>
      </w:pPr>
      <w:r>
        <w:t xml:space="preserve">При онлайн платежах используется многофакторная аутентификация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4" w:name="fig:013"/>
    <w:p>
      <w:pPr>
        <w:pStyle w:val="CaptionedFigure"/>
      </w:pPr>
      <w:r>
        <w:drawing>
          <wp:inline>
            <wp:extent cx="3733800" cy="1920306"/>
            <wp:effectExtent b="0" l="0" r="0" t="0"/>
            <wp:docPr descr="Вопрос 4.3.3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4.3.3</w:t>
      </w:r>
    </w:p>
    <w:bookmarkEnd w:id="74"/>
    <w:bookmarkEnd w:id="75"/>
    <w:bookmarkStart w:id="88" w:name="блокчейн"/>
    <w:p>
      <w:pPr>
        <w:pStyle w:val="Heading2"/>
      </w:pPr>
      <w:r>
        <w:t xml:space="preserve">2.4 Блокчейн</w:t>
      </w:r>
    </w:p>
    <w:p>
      <w:pPr>
        <w:pStyle w:val="FirstParagraph"/>
      </w:pPr>
      <w:r>
        <w:t xml:space="preserve">Proof-of-Work, или PoW, (доказательство выполнения работы) — это алгоритм достижения консенсуса в блокчейне; он используется для подтверждения транзакций и создания новых блоков. С помощью PoW майнеры конкурируют друг с другом за завершение транзакций в сети и за вознаграждение.</w:t>
      </w:r>
      <w:r>
        <w:t xml:space="preserve"> </w:t>
      </w:r>
      <w:r>
        <w:t xml:space="preserve">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9" w:name="fig:014"/>
    <w:p>
      <w:pPr>
        <w:pStyle w:val="CaptionedFigure"/>
      </w:pPr>
      <w:r>
        <w:drawing>
          <wp:inline>
            <wp:extent cx="3733800" cy="1882154"/>
            <wp:effectExtent b="0" l="0" r="0" t="0"/>
            <wp:docPr descr="Вопрос 4.4.1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4.4.1</w:t>
      </w:r>
    </w:p>
    <w:bookmarkEnd w:id="79"/>
    <w:p>
      <w:pPr>
        <w:pStyle w:val="BodyText"/>
      </w:pPr>
      <w:r>
        <w:t xml:space="preserve"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 к самоу сети.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3" w:name="fig:015"/>
    <w:p>
      <w:pPr>
        <w:pStyle w:val="CaptionedFigure"/>
      </w:pPr>
      <w:r>
        <w:drawing>
          <wp:inline>
            <wp:extent cx="3733800" cy="2144797"/>
            <wp:effectExtent b="0" l="0" r="0" t="0"/>
            <wp:docPr descr="Вопрос 4.4.2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4.4.2</w:t>
      </w:r>
    </w:p>
    <w:bookmarkEnd w:id="83"/>
    <w:p>
      <w:pPr>
        <w:pStyle w:val="BodyText"/>
      </w:pPr>
      <w:r>
        <w:t xml:space="preserve">Ответ - цифровая подпись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7" w:name="fig:016"/>
    <w:p>
      <w:pPr>
        <w:pStyle w:val="CaptionedFigure"/>
      </w:pPr>
      <w:r>
        <w:drawing>
          <wp:inline>
            <wp:extent cx="3733800" cy="2150968"/>
            <wp:effectExtent b="0" l="0" r="0" t="0"/>
            <wp:docPr descr="Вопрос 4.4.3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4.4.3</w:t>
      </w:r>
    </w:p>
    <w:bookmarkEnd w:id="87"/>
    <w:bookmarkEnd w:id="88"/>
    <w:bookmarkEnd w:id="89"/>
    <w:bookmarkStart w:id="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прошел третий блок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Осман АлиНиколай</dc:creator>
  <dc:language>ru-RU</dc:language>
  <cp:keywords/>
  <dcterms:created xsi:type="dcterms:W3CDTF">2026-05-14T17:14:39Z</dcterms:created>
  <dcterms:modified xsi:type="dcterms:W3CDTF">2026-05-14T17:14:39Z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