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C245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</w:t>
            </w:r>
            <w:r>
              <w:rPr>
                <w:rFonts w:ascii="Arial" w:hAnsi="Arial" w:cs="Arial"/>
                <w:sz w:val="20"/>
                <w:szCs w:val="20"/>
              </w:rPr>
              <w:t>яемых поверхностей - Дробеметный или дробеструйный двух поверхностей без консервации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5637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29,28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,417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0,216</w:t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0,698 - Прочность сварного соединения ригеля с фланцем (ригель 1)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0,698 - Прочность сварного соединения ригеля с фланцем (ригель 1)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-424,978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425,37 Т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-56,328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56,328 Т*м</w:t>
            </w:r>
          </w:p>
        </w:tc>
      </w:tr>
    </w:tbl>
    <w:p w:rsidR="00000000" w:rsidRDefault="00A957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-425,694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425,694 Т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-53,166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53,166 Т</w:t>
            </w:r>
          </w:p>
        </w:tc>
      </w:tr>
    </w:tbl>
    <w:p w:rsidR="00000000" w:rsidRDefault="00A957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-425,694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425,694 Т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-425,694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425,694 Т</w:t>
            </w:r>
          </w:p>
        </w:tc>
      </w:tr>
    </w:tbl>
    <w:p w:rsidR="00000000" w:rsidRDefault="00A957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-425,694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425,694 Т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-56,376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56,376 Т*м</w:t>
            </w:r>
          </w:p>
        </w:tc>
      </w:tr>
    </w:tbl>
    <w:p w:rsidR="00000000" w:rsidRDefault="00A957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A9577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637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-425,694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425,694 Т</w:t>
            </w:r>
          </w:p>
          <w:p w:rsidR="00000000" w:rsidRDefault="00A957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-53,166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53,166 Т</w:t>
            </w:r>
          </w:p>
        </w:tc>
      </w:tr>
    </w:tbl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A957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5771" w:rsidRDefault="00A957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00:10:38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A9577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F7"/>
    <w:rsid w:val="005637F7"/>
    <w:rsid w:val="00A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ACDA2D2-DC4C-4109-87A2-2D3CAE03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2023-04-14T21:11:00Z</dcterms:created>
  <dcterms:modified xsi:type="dcterms:W3CDTF">2023-04-14T21:11:00Z</dcterms:modified>
</cp:coreProperties>
</file>