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65EC2">
        <w:rPr>
          <w:szCs w:val="28"/>
        </w:rPr>
        <w:t>к.т.н. проф. Комаров В.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DF5A87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DF5A87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DF5A87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DF5A87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DF5A87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DF5A87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DF5A87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DF5A87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DF5A87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DF5A87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DF5A87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DF5A87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DF5A87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DF5A87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DF5A87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DF5A87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DF5A87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DF5A8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DF5A87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DF5A87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DF5A87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DF5A8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DF5A8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DF5A8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DF5A8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DF5A8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101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временная эквивалентная по моменту нагрузка</w:t>
      </w:r>
      <w:r w:rsidR="0025592D" w:rsidRPr="0025592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36</m:t>
        </m:r>
        <m:r>
          <w:rPr>
            <w:rFonts w:ascii="Cambria Math" w:hAnsi="Cambria Math"/>
            <w:szCs w:val="28"/>
            <w:lang w:eastAsia="ru-RU"/>
          </w:rPr>
          <m:t xml:space="preserve">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120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</w:t>
      </w:r>
      <w:r w:rsidR="002555D0">
        <w:rPr>
          <w:szCs w:val="28"/>
          <w:lang w:eastAsia="ru-RU"/>
        </w:rPr>
        <w:t>1</w:t>
      </w:r>
      <w:r w:rsidR="002555D0">
        <w:rPr>
          <w:szCs w:val="28"/>
          <w:lang w:eastAsia="ru-RU"/>
        </w:rPr>
        <w:t>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E631C4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171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Cs w:val="28"/>
              </w:rPr>
              <m:t>0,9∙</m:t>
            </m:r>
            <m:r>
              <w:rPr>
                <w:rFonts w:ascii="Cambria Math" w:hAnsi="Cambria Math"/>
                <w:szCs w:val="28"/>
              </w:rPr>
              <m:t>200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95</m:t>
        </m:r>
        <m:r>
          <w:rPr>
            <w:rFonts w:ascii="Cambria Math" w:hAnsi="Cambria Math"/>
            <w:szCs w:val="28"/>
          </w:rPr>
          <m:t>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2742F6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</m:t>
          </m:r>
          <m:r>
            <w:rPr>
              <w:rFonts w:ascii="Cambria Math" w:hAnsi="Cambria Math"/>
              <w:szCs w:val="28"/>
              <w:lang w:eastAsia="ru-RU"/>
            </w:rPr>
            <m:t>200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7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873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>0</m:t>
          </m:r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58</m:t>
          </m:r>
          <m:r>
            <w:rPr>
              <w:rFonts w:ascii="Cambria Math" w:hAnsi="Cambria Math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873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649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2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1080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</m:t>
        </m:r>
        <m:r>
          <w:rPr>
            <w:rFonts w:ascii="Cambria Math" w:hAnsi="Cambria Math"/>
            <w:szCs w:val="28"/>
            <w:lang w:eastAsia="ru-RU"/>
          </w:rPr>
          <m:t>649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</m:t>
          </m:r>
          <m:r>
            <w:rPr>
              <w:rFonts w:ascii="Cambria Math" w:hAnsi="Cambria Math"/>
              <w:szCs w:val="28"/>
              <w:lang w:eastAsia="ru-RU"/>
            </w:rPr>
            <m:t>171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7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r>
            <w:rPr>
              <w:rFonts w:ascii="Cambria Math" w:hAnsi="Cambria Math"/>
              <w:szCs w:val="28"/>
              <w:lang w:eastAsia="ru-RU"/>
            </w:rPr>
            <m:t>649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2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83601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83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601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:rsidR="006A35F8" w:rsidRPr="008C1B6F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873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121272</m:t>
          </m:r>
          <m:r>
            <w:rPr>
              <w:rFonts w:ascii="Cambria Math" w:eastAsia="TimesNewRomanPSMT" w:hAnsi="Cambria Math"/>
              <w:szCs w:val="28"/>
            </w:rPr>
            <m:t xml:space="preserve"> Н=</m:t>
          </m:r>
          <m:r>
            <w:rPr>
              <w:rFonts w:ascii="Cambria Math" w:eastAsia="TimesNewRomanPSMT" w:hAnsi="Cambria Math"/>
              <w:szCs w:val="28"/>
            </w:rPr>
            <m:t>121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272</m:t>
          </m:r>
          <m:r>
            <w:rPr>
              <w:rFonts w:ascii="Cambria Math" w:eastAsia="TimesNewRomanPSMT" w:hAnsi="Cambria Math"/>
              <w:szCs w:val="28"/>
            </w:rPr>
            <m:t xml:space="preserve">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</m:t>
          </m:r>
          <m:r>
            <w:rPr>
              <w:rFonts w:ascii="Cambria Math" w:hAnsi="Cambria Math"/>
              <w:szCs w:val="28"/>
              <w:lang w:eastAsia="ru-RU"/>
            </w:rPr>
            <m:t>120</m:t>
          </m:r>
          <m:r>
            <w:rPr>
              <w:rFonts w:ascii="Cambria Math" w:hAnsi="Cambria Math"/>
              <w:szCs w:val="28"/>
              <w:lang w:eastAsia="ru-RU"/>
            </w:rPr>
            <m:t>-</m:t>
          </m:r>
          <m:r>
            <w:rPr>
              <w:rFonts w:ascii="Cambria Math" w:hAnsi="Cambria Math"/>
              <w:szCs w:val="28"/>
              <w:lang w:eastAsia="ru-RU"/>
            </w:rPr>
            <m:t>58</m:t>
          </m:r>
          <m:r>
            <w:rPr>
              <w:rFonts w:ascii="Cambria Math" w:hAnsi="Cambria Math"/>
              <w:szCs w:val="28"/>
              <w:lang w:eastAsia="ru-RU"/>
            </w:rPr>
            <m:t>∙0,</m:t>
          </m:r>
          <m:r>
            <w:rPr>
              <w:rFonts w:ascii="Cambria Math" w:hAnsi="Cambria Math"/>
              <w:szCs w:val="28"/>
              <w:lang w:eastAsia="ru-RU"/>
            </w:rPr>
            <m:t>649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82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358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121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272</m:t>
          </m:r>
          <m:r>
            <w:rPr>
              <w:rFonts w:ascii="Cambria Math" w:eastAsia="TimesNewRomanPSMT" w:hAnsi="Cambria Math"/>
              <w:szCs w:val="28"/>
            </w:rPr>
            <m:t>+</m:t>
          </m:r>
          <m:r>
            <w:rPr>
              <w:rFonts w:ascii="Cambria Math" w:eastAsia="TimesNewRomanPSMT" w:hAnsi="Cambria Math"/>
              <w:szCs w:val="28"/>
            </w:rPr>
            <m:t>83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601</m:t>
          </m:r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204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873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r>
            <w:rPr>
              <w:rFonts w:ascii="Cambria Math" w:eastAsia="TimesNewRomanPSMT" w:hAnsi="Cambria Math"/>
              <w:szCs w:val="28"/>
              <w:lang w:val="en-US"/>
            </w:rPr>
            <m:t>Q=</m:t>
          </m:r>
          <m:r>
            <w:rPr>
              <w:rFonts w:ascii="Cambria Math" w:eastAsia="TimesNewRomanPSMT" w:hAnsi="Cambria Math"/>
              <w:szCs w:val="28"/>
              <w:lang w:val="en-US"/>
            </w:rPr>
            <m:t>82</m:t>
          </m:r>
          <m:r>
            <w:rPr>
              <w:rFonts w:ascii="Cambria Math" w:eastAsia="TimesNewRomanPSMT" w:hAnsi="Cambria Math"/>
              <w:szCs w:val="28"/>
              <w:lang w:val="en-US"/>
            </w:rPr>
            <m:t>,</m:t>
          </m:r>
          <m:r>
            <w:rPr>
              <w:rFonts w:ascii="Cambria Math" w:eastAsia="TimesNewRomanPSMT" w:hAnsi="Cambria Math"/>
              <w:szCs w:val="28"/>
              <w:lang w:val="en-US"/>
            </w:rPr>
            <m:t>358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  <w:bookmarkStart w:id="0" w:name="_GoBack"/>
      <w:bookmarkEnd w:id="0"/>
    </w:p>
    <w:p w:rsidR="00BF1B4B" w:rsidRPr="00BD7753" w:rsidRDefault="00BF1B4B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6A35F8" w:rsidRDefault="006A35F8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742F6" w:rsidRPr="00977359" w:rsidRDefault="002742F6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E631C4" w:rsidRDefault="00E631C4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731019" w:rsidRDefault="00731019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D217E" w:rsidRPr="002555D0" w:rsidRDefault="000D217E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C28E9" w:rsidRPr="009A189D" w:rsidRDefault="000C28E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82281B" w:rsidRPr="0065584D" w:rsidRDefault="0082281B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C63037" w:rsidRPr="00C63037" w:rsidRDefault="00C63037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5B1A25" w:rsidRDefault="005B1A2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8D1C6B" w:rsidRPr="008D1C6B" w:rsidRDefault="008D1C6B" w:rsidP="009E230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067A03" w:rsidRPr="00B30D3C" w:rsidRDefault="00067A03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F51BD" w:rsidRPr="000F51BD" w:rsidRDefault="000F51BD" w:rsidP="00E25362">
      <w:pPr>
        <w:autoSpaceDE w:val="0"/>
        <w:autoSpaceDN w:val="0"/>
        <w:adjustRightInd w:val="0"/>
        <w:spacing w:after="0" w:line="240" w:lineRule="auto"/>
        <w:jc w:val="left"/>
        <w:rPr>
          <w:i/>
          <w:szCs w:val="28"/>
          <w:lang w:eastAsia="ru-RU"/>
        </w:rPr>
      </w:pPr>
    </w:p>
    <w:p w:rsidR="00E25362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E25362" w:rsidRPr="00ED7F93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40327" w:rsidRPr="000F3AAD" w:rsidRDefault="00940327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A6B66" w:rsidRDefault="00BA6B6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D0C9A" w:rsidRPr="00BD0C9A" w:rsidRDefault="00BD0C9A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657AC3" w:rsidRPr="00613D25" w:rsidRDefault="00657AC3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9309F" w:rsidRDefault="00A9309F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A4582" w:rsidRPr="008B5E83" w:rsidRDefault="00AA4582" w:rsidP="005314A5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4C076B" w:rsidRDefault="004C076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E4A8B" w:rsidRPr="00CE4A8B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16ACC" w:rsidRPr="00CE4A8B" w:rsidRDefault="00C16ACC" w:rsidP="00A77080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</w:p>
    <w:p w:rsidR="00750F52" w:rsidRDefault="00750F52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77080" w:rsidRPr="00972DF4" w:rsidRDefault="00A77080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4415" w:rsidRDefault="00BC4415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765AE9" w:rsidRDefault="00765AE9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F9424C" w:rsidRDefault="00F9424C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8"/>
      <w:footerReference w:type="default" r:id="rId19"/>
      <w:footerReference w:type="first" r:id="rId2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F6C" w:rsidRDefault="00144F6C" w:rsidP="00637FEB">
      <w:pPr>
        <w:spacing w:after="0" w:line="240" w:lineRule="auto"/>
      </w:pPr>
      <w:r>
        <w:separator/>
      </w:r>
    </w:p>
  </w:endnote>
  <w:endnote w:type="continuationSeparator" w:id="0">
    <w:p w:rsidR="00144F6C" w:rsidRDefault="00144F6C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F5A87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DF5A87" w:rsidRPr="007C2B66" w:rsidRDefault="00DF5A8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F5A87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DF5A87" w:rsidRPr="007C2B66" w:rsidRDefault="00DF5A8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DF5A87" w:rsidRDefault="00DF5A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F5A87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DF5A87" w:rsidRPr="00807F0A" w:rsidRDefault="00DF5A8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DF5A87" w:rsidRPr="00807F0A" w:rsidRDefault="00DF5A8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DF5A87" w:rsidRPr="00861F93" w:rsidRDefault="00DF5A8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F5A87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DF5A87" w:rsidRPr="00807F0A" w:rsidRDefault="00DF5A8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DF5A87" w:rsidRPr="00807F0A" w:rsidRDefault="00DF5A8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DF5A87" w:rsidRPr="00861F93" w:rsidRDefault="00DF5A8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DF5A87" w:rsidRDefault="00DF5A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F5A87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DF5A87" w:rsidRPr="00295FB7" w:rsidRDefault="00DF5A8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F5A87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DF5A87" w:rsidRPr="00807F0A" w:rsidRDefault="00DF5A8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DF5A87" w:rsidRPr="007C2B66" w:rsidRDefault="00DF5A8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DF5A87" w:rsidRDefault="00DF5A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F6C" w:rsidRDefault="00144F6C" w:rsidP="00637FEB">
      <w:pPr>
        <w:spacing w:after="0" w:line="240" w:lineRule="auto"/>
      </w:pPr>
      <w:r>
        <w:separator/>
      </w:r>
    </w:p>
  </w:footnote>
  <w:footnote w:type="continuationSeparator" w:id="0">
    <w:p w:rsidR="00144F6C" w:rsidRDefault="00144F6C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A87" w:rsidRDefault="00DF5A8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FA816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B8B7D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A87" w:rsidRPr="00DA3DF5" w:rsidRDefault="00DF5A8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675C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675C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DF5A87" w:rsidRPr="00DA3DF5" w:rsidRDefault="00DF5A8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675C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675C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A87" w:rsidRDefault="00DF5A8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0643E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0BA"/>
    <w:rsid w:val="00011F35"/>
    <w:rsid w:val="00015095"/>
    <w:rsid w:val="00020216"/>
    <w:rsid w:val="00020F92"/>
    <w:rsid w:val="000211EE"/>
    <w:rsid w:val="00021E1D"/>
    <w:rsid w:val="0002432D"/>
    <w:rsid w:val="00024AA6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27CD"/>
    <w:rsid w:val="000A0B1A"/>
    <w:rsid w:val="000A19F3"/>
    <w:rsid w:val="000A42E0"/>
    <w:rsid w:val="000B02D0"/>
    <w:rsid w:val="000B042A"/>
    <w:rsid w:val="000B39E8"/>
    <w:rsid w:val="000B70E6"/>
    <w:rsid w:val="000C28E9"/>
    <w:rsid w:val="000C2C2D"/>
    <w:rsid w:val="000C57FA"/>
    <w:rsid w:val="000D217E"/>
    <w:rsid w:val="000D40E8"/>
    <w:rsid w:val="000D5C16"/>
    <w:rsid w:val="000D66E3"/>
    <w:rsid w:val="000E0628"/>
    <w:rsid w:val="000E1D42"/>
    <w:rsid w:val="000E3E2D"/>
    <w:rsid w:val="000E4EF4"/>
    <w:rsid w:val="000E5570"/>
    <w:rsid w:val="000E7196"/>
    <w:rsid w:val="000F326E"/>
    <w:rsid w:val="000F39F1"/>
    <w:rsid w:val="000F3AAD"/>
    <w:rsid w:val="000F51BD"/>
    <w:rsid w:val="000F550C"/>
    <w:rsid w:val="0010503B"/>
    <w:rsid w:val="00111199"/>
    <w:rsid w:val="00112AE6"/>
    <w:rsid w:val="00114002"/>
    <w:rsid w:val="00120827"/>
    <w:rsid w:val="00122C6E"/>
    <w:rsid w:val="00123718"/>
    <w:rsid w:val="00124F39"/>
    <w:rsid w:val="001250D5"/>
    <w:rsid w:val="0012649D"/>
    <w:rsid w:val="001300EA"/>
    <w:rsid w:val="001301AC"/>
    <w:rsid w:val="00130EE4"/>
    <w:rsid w:val="001360DC"/>
    <w:rsid w:val="00144E5F"/>
    <w:rsid w:val="00144F6C"/>
    <w:rsid w:val="001464CA"/>
    <w:rsid w:val="001470E5"/>
    <w:rsid w:val="00147F1A"/>
    <w:rsid w:val="00155F30"/>
    <w:rsid w:val="0015756E"/>
    <w:rsid w:val="00160552"/>
    <w:rsid w:val="00163436"/>
    <w:rsid w:val="00167D4A"/>
    <w:rsid w:val="00170B07"/>
    <w:rsid w:val="0017289C"/>
    <w:rsid w:val="00174198"/>
    <w:rsid w:val="00174F55"/>
    <w:rsid w:val="00177F47"/>
    <w:rsid w:val="00181993"/>
    <w:rsid w:val="00181D27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5777"/>
    <w:rsid w:val="002110C7"/>
    <w:rsid w:val="002123B5"/>
    <w:rsid w:val="002172F6"/>
    <w:rsid w:val="0022190F"/>
    <w:rsid w:val="00223306"/>
    <w:rsid w:val="00226272"/>
    <w:rsid w:val="0022686F"/>
    <w:rsid w:val="00226E23"/>
    <w:rsid w:val="00231FCC"/>
    <w:rsid w:val="00240607"/>
    <w:rsid w:val="00242CDA"/>
    <w:rsid w:val="0024517A"/>
    <w:rsid w:val="002555D0"/>
    <w:rsid w:val="0025592D"/>
    <w:rsid w:val="002576A2"/>
    <w:rsid w:val="002577A0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443E"/>
    <w:rsid w:val="00284A75"/>
    <w:rsid w:val="00295635"/>
    <w:rsid w:val="00295FB7"/>
    <w:rsid w:val="00297151"/>
    <w:rsid w:val="002977C8"/>
    <w:rsid w:val="002A5264"/>
    <w:rsid w:val="002A6815"/>
    <w:rsid w:val="002B0F1D"/>
    <w:rsid w:val="002B1B5D"/>
    <w:rsid w:val="002B2859"/>
    <w:rsid w:val="002B75D2"/>
    <w:rsid w:val="002C0A9F"/>
    <w:rsid w:val="002C60FA"/>
    <w:rsid w:val="002C687F"/>
    <w:rsid w:val="002D0F2F"/>
    <w:rsid w:val="002D1F89"/>
    <w:rsid w:val="002D3902"/>
    <w:rsid w:val="002D4273"/>
    <w:rsid w:val="002D4BA9"/>
    <w:rsid w:val="002D7FB4"/>
    <w:rsid w:val="002E072E"/>
    <w:rsid w:val="002E248E"/>
    <w:rsid w:val="002E30EC"/>
    <w:rsid w:val="002E432A"/>
    <w:rsid w:val="002E53EF"/>
    <w:rsid w:val="002F39D7"/>
    <w:rsid w:val="002F3AFF"/>
    <w:rsid w:val="003007F1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4451"/>
    <w:rsid w:val="00334A90"/>
    <w:rsid w:val="0033688E"/>
    <w:rsid w:val="00344B16"/>
    <w:rsid w:val="0034520D"/>
    <w:rsid w:val="003479F0"/>
    <w:rsid w:val="00352438"/>
    <w:rsid w:val="00353D45"/>
    <w:rsid w:val="00355293"/>
    <w:rsid w:val="003555D9"/>
    <w:rsid w:val="0035752A"/>
    <w:rsid w:val="0036080B"/>
    <w:rsid w:val="00360FDD"/>
    <w:rsid w:val="00362AF2"/>
    <w:rsid w:val="0036501F"/>
    <w:rsid w:val="003727BE"/>
    <w:rsid w:val="003831EA"/>
    <w:rsid w:val="00385041"/>
    <w:rsid w:val="003868D4"/>
    <w:rsid w:val="00386D8E"/>
    <w:rsid w:val="00390355"/>
    <w:rsid w:val="003946C2"/>
    <w:rsid w:val="0039565F"/>
    <w:rsid w:val="003967DD"/>
    <w:rsid w:val="003A2B46"/>
    <w:rsid w:val="003A2F57"/>
    <w:rsid w:val="003A3206"/>
    <w:rsid w:val="003A5CD1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7D26"/>
    <w:rsid w:val="003E0365"/>
    <w:rsid w:val="003E24B7"/>
    <w:rsid w:val="003E3636"/>
    <w:rsid w:val="003E7F5D"/>
    <w:rsid w:val="003F0668"/>
    <w:rsid w:val="004009A4"/>
    <w:rsid w:val="0040404C"/>
    <w:rsid w:val="00407111"/>
    <w:rsid w:val="00414E94"/>
    <w:rsid w:val="00415E19"/>
    <w:rsid w:val="00431F0B"/>
    <w:rsid w:val="004328DF"/>
    <w:rsid w:val="00434927"/>
    <w:rsid w:val="004370D5"/>
    <w:rsid w:val="00437515"/>
    <w:rsid w:val="004440DD"/>
    <w:rsid w:val="004462AA"/>
    <w:rsid w:val="00451503"/>
    <w:rsid w:val="00451A04"/>
    <w:rsid w:val="00453F41"/>
    <w:rsid w:val="0045402B"/>
    <w:rsid w:val="00455F48"/>
    <w:rsid w:val="00456386"/>
    <w:rsid w:val="0045768E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4628"/>
    <w:rsid w:val="004A1959"/>
    <w:rsid w:val="004A7907"/>
    <w:rsid w:val="004B334F"/>
    <w:rsid w:val="004B45E1"/>
    <w:rsid w:val="004B4FA8"/>
    <w:rsid w:val="004B74D8"/>
    <w:rsid w:val="004C076B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62C0"/>
    <w:rsid w:val="004F6552"/>
    <w:rsid w:val="00505B14"/>
    <w:rsid w:val="00507B78"/>
    <w:rsid w:val="0052593A"/>
    <w:rsid w:val="00525A24"/>
    <w:rsid w:val="00527112"/>
    <w:rsid w:val="005314A5"/>
    <w:rsid w:val="00532BC5"/>
    <w:rsid w:val="00533FF9"/>
    <w:rsid w:val="00536818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63446"/>
    <w:rsid w:val="00564159"/>
    <w:rsid w:val="005718C7"/>
    <w:rsid w:val="00572071"/>
    <w:rsid w:val="00572C53"/>
    <w:rsid w:val="00574ACA"/>
    <w:rsid w:val="0057679B"/>
    <w:rsid w:val="00584B97"/>
    <w:rsid w:val="00587277"/>
    <w:rsid w:val="0058744C"/>
    <w:rsid w:val="00591605"/>
    <w:rsid w:val="00593BF5"/>
    <w:rsid w:val="005958CF"/>
    <w:rsid w:val="00596EA4"/>
    <w:rsid w:val="005A34F8"/>
    <w:rsid w:val="005A4434"/>
    <w:rsid w:val="005B11F7"/>
    <w:rsid w:val="005B1A25"/>
    <w:rsid w:val="005B4B9F"/>
    <w:rsid w:val="005B5726"/>
    <w:rsid w:val="005B7305"/>
    <w:rsid w:val="005C3814"/>
    <w:rsid w:val="005C5211"/>
    <w:rsid w:val="005C54A3"/>
    <w:rsid w:val="005D01EA"/>
    <w:rsid w:val="005D382E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775"/>
    <w:rsid w:val="006042E1"/>
    <w:rsid w:val="0060431F"/>
    <w:rsid w:val="00604EC4"/>
    <w:rsid w:val="00606DD2"/>
    <w:rsid w:val="00613D25"/>
    <w:rsid w:val="00614004"/>
    <w:rsid w:val="0062023A"/>
    <w:rsid w:val="0062070E"/>
    <w:rsid w:val="00621347"/>
    <w:rsid w:val="006214E5"/>
    <w:rsid w:val="00621CE2"/>
    <w:rsid w:val="00624A6F"/>
    <w:rsid w:val="00625FB6"/>
    <w:rsid w:val="006270CD"/>
    <w:rsid w:val="00630021"/>
    <w:rsid w:val="006366DB"/>
    <w:rsid w:val="00637FEB"/>
    <w:rsid w:val="006409C3"/>
    <w:rsid w:val="00641EC1"/>
    <w:rsid w:val="006448A3"/>
    <w:rsid w:val="00644F93"/>
    <w:rsid w:val="00650BD6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6B88"/>
    <w:rsid w:val="006B0B9C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3798"/>
    <w:rsid w:val="006E390E"/>
    <w:rsid w:val="006E6D98"/>
    <w:rsid w:val="006E7F0C"/>
    <w:rsid w:val="006F177D"/>
    <w:rsid w:val="006F59A3"/>
    <w:rsid w:val="00703BCE"/>
    <w:rsid w:val="00707B63"/>
    <w:rsid w:val="00711B44"/>
    <w:rsid w:val="007133F7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7D8"/>
    <w:rsid w:val="00747D0B"/>
    <w:rsid w:val="00750F52"/>
    <w:rsid w:val="00751800"/>
    <w:rsid w:val="007528A4"/>
    <w:rsid w:val="00755CBB"/>
    <w:rsid w:val="00757116"/>
    <w:rsid w:val="00760FB7"/>
    <w:rsid w:val="00762A92"/>
    <w:rsid w:val="00765A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248A"/>
    <w:rsid w:val="007A4071"/>
    <w:rsid w:val="007A4C34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74A"/>
    <w:rsid w:val="008004CA"/>
    <w:rsid w:val="00800C5A"/>
    <w:rsid w:val="008053D5"/>
    <w:rsid w:val="00807803"/>
    <w:rsid w:val="00807F0A"/>
    <w:rsid w:val="00810C7A"/>
    <w:rsid w:val="008149D7"/>
    <w:rsid w:val="008160E1"/>
    <w:rsid w:val="00816435"/>
    <w:rsid w:val="00821176"/>
    <w:rsid w:val="00821861"/>
    <w:rsid w:val="0082281B"/>
    <w:rsid w:val="0082302A"/>
    <w:rsid w:val="00826564"/>
    <w:rsid w:val="008273FC"/>
    <w:rsid w:val="00833A41"/>
    <w:rsid w:val="00835994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1B6E"/>
    <w:rsid w:val="00861F93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2F8C"/>
    <w:rsid w:val="008951A4"/>
    <w:rsid w:val="008A2AC0"/>
    <w:rsid w:val="008A35DE"/>
    <w:rsid w:val="008A375A"/>
    <w:rsid w:val="008B19BD"/>
    <w:rsid w:val="008B288D"/>
    <w:rsid w:val="008B29A0"/>
    <w:rsid w:val="008B58B7"/>
    <w:rsid w:val="008B5E83"/>
    <w:rsid w:val="008C1B6F"/>
    <w:rsid w:val="008C468E"/>
    <w:rsid w:val="008C67F5"/>
    <w:rsid w:val="008C6F58"/>
    <w:rsid w:val="008C7E3D"/>
    <w:rsid w:val="008D1587"/>
    <w:rsid w:val="008D1C6B"/>
    <w:rsid w:val="008D5200"/>
    <w:rsid w:val="008D54DA"/>
    <w:rsid w:val="008D655F"/>
    <w:rsid w:val="008E0FC8"/>
    <w:rsid w:val="008E20F7"/>
    <w:rsid w:val="008E4970"/>
    <w:rsid w:val="008E52DE"/>
    <w:rsid w:val="008E6F6A"/>
    <w:rsid w:val="008F016D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2149"/>
    <w:rsid w:val="0091645F"/>
    <w:rsid w:val="00917556"/>
    <w:rsid w:val="009213F1"/>
    <w:rsid w:val="00921B04"/>
    <w:rsid w:val="00921E7E"/>
    <w:rsid w:val="0092212F"/>
    <w:rsid w:val="009243ED"/>
    <w:rsid w:val="00926F80"/>
    <w:rsid w:val="009278CD"/>
    <w:rsid w:val="00930A36"/>
    <w:rsid w:val="00933ABE"/>
    <w:rsid w:val="00936519"/>
    <w:rsid w:val="00940327"/>
    <w:rsid w:val="009414C3"/>
    <w:rsid w:val="00942F21"/>
    <w:rsid w:val="0094483F"/>
    <w:rsid w:val="00944D39"/>
    <w:rsid w:val="00944F06"/>
    <w:rsid w:val="00955CCB"/>
    <w:rsid w:val="00966074"/>
    <w:rsid w:val="009718B2"/>
    <w:rsid w:val="00972DF4"/>
    <w:rsid w:val="0097410F"/>
    <w:rsid w:val="00976572"/>
    <w:rsid w:val="00976E95"/>
    <w:rsid w:val="00977359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8B8"/>
    <w:rsid w:val="009A6554"/>
    <w:rsid w:val="009A737F"/>
    <w:rsid w:val="009B2B01"/>
    <w:rsid w:val="009B2BAF"/>
    <w:rsid w:val="009B61A2"/>
    <w:rsid w:val="009C55C2"/>
    <w:rsid w:val="009C6AF9"/>
    <w:rsid w:val="009C7391"/>
    <w:rsid w:val="009D0588"/>
    <w:rsid w:val="009D3721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62B5"/>
    <w:rsid w:val="00A015E6"/>
    <w:rsid w:val="00A05396"/>
    <w:rsid w:val="00A07069"/>
    <w:rsid w:val="00A07164"/>
    <w:rsid w:val="00A07649"/>
    <w:rsid w:val="00A07AA1"/>
    <w:rsid w:val="00A132D3"/>
    <w:rsid w:val="00A155E1"/>
    <w:rsid w:val="00A2128A"/>
    <w:rsid w:val="00A239A0"/>
    <w:rsid w:val="00A25F4F"/>
    <w:rsid w:val="00A32032"/>
    <w:rsid w:val="00A3286E"/>
    <w:rsid w:val="00A33E60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564C"/>
    <w:rsid w:val="00A608FD"/>
    <w:rsid w:val="00A60EE0"/>
    <w:rsid w:val="00A64B88"/>
    <w:rsid w:val="00A65621"/>
    <w:rsid w:val="00A65B8F"/>
    <w:rsid w:val="00A67C9C"/>
    <w:rsid w:val="00A70247"/>
    <w:rsid w:val="00A7263B"/>
    <w:rsid w:val="00A7266A"/>
    <w:rsid w:val="00A736B6"/>
    <w:rsid w:val="00A74CD5"/>
    <w:rsid w:val="00A74F40"/>
    <w:rsid w:val="00A75E69"/>
    <w:rsid w:val="00A77080"/>
    <w:rsid w:val="00A81BB7"/>
    <w:rsid w:val="00A81F24"/>
    <w:rsid w:val="00A85B87"/>
    <w:rsid w:val="00A86D85"/>
    <w:rsid w:val="00A91606"/>
    <w:rsid w:val="00A9309F"/>
    <w:rsid w:val="00A956D8"/>
    <w:rsid w:val="00A9718A"/>
    <w:rsid w:val="00A976B8"/>
    <w:rsid w:val="00AA3D51"/>
    <w:rsid w:val="00AA4582"/>
    <w:rsid w:val="00AA6B6C"/>
    <w:rsid w:val="00AB4B58"/>
    <w:rsid w:val="00AB5A7D"/>
    <w:rsid w:val="00AB5DF8"/>
    <w:rsid w:val="00AB7DFE"/>
    <w:rsid w:val="00AC3F27"/>
    <w:rsid w:val="00AC42F9"/>
    <w:rsid w:val="00AC5056"/>
    <w:rsid w:val="00AC6469"/>
    <w:rsid w:val="00AD0215"/>
    <w:rsid w:val="00AD3238"/>
    <w:rsid w:val="00AD4B93"/>
    <w:rsid w:val="00AE63A0"/>
    <w:rsid w:val="00AF08CA"/>
    <w:rsid w:val="00AF0E8D"/>
    <w:rsid w:val="00AF233C"/>
    <w:rsid w:val="00AF5D1C"/>
    <w:rsid w:val="00AF736D"/>
    <w:rsid w:val="00B0030D"/>
    <w:rsid w:val="00B0177B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9D9"/>
    <w:rsid w:val="00B25CB7"/>
    <w:rsid w:val="00B30D3C"/>
    <w:rsid w:val="00B3292F"/>
    <w:rsid w:val="00B34BB4"/>
    <w:rsid w:val="00B508BB"/>
    <w:rsid w:val="00B512A2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B15A2"/>
    <w:rsid w:val="00BB4B8A"/>
    <w:rsid w:val="00BB6957"/>
    <w:rsid w:val="00BC4415"/>
    <w:rsid w:val="00BC601B"/>
    <w:rsid w:val="00BC7B02"/>
    <w:rsid w:val="00BD0C9A"/>
    <w:rsid w:val="00BD17D2"/>
    <w:rsid w:val="00BD7753"/>
    <w:rsid w:val="00BE068B"/>
    <w:rsid w:val="00BE10D4"/>
    <w:rsid w:val="00BE35BE"/>
    <w:rsid w:val="00BE7272"/>
    <w:rsid w:val="00BF1621"/>
    <w:rsid w:val="00BF1B4B"/>
    <w:rsid w:val="00BF25EE"/>
    <w:rsid w:val="00BF27CF"/>
    <w:rsid w:val="00BF5C39"/>
    <w:rsid w:val="00C020F2"/>
    <w:rsid w:val="00C0220E"/>
    <w:rsid w:val="00C02287"/>
    <w:rsid w:val="00C02B47"/>
    <w:rsid w:val="00C03973"/>
    <w:rsid w:val="00C055A3"/>
    <w:rsid w:val="00C059A7"/>
    <w:rsid w:val="00C12D33"/>
    <w:rsid w:val="00C1375B"/>
    <w:rsid w:val="00C1417F"/>
    <w:rsid w:val="00C151C0"/>
    <w:rsid w:val="00C156F4"/>
    <w:rsid w:val="00C16ACC"/>
    <w:rsid w:val="00C236BC"/>
    <w:rsid w:val="00C23D15"/>
    <w:rsid w:val="00C251CE"/>
    <w:rsid w:val="00C256C5"/>
    <w:rsid w:val="00C26E49"/>
    <w:rsid w:val="00C27F97"/>
    <w:rsid w:val="00C31D01"/>
    <w:rsid w:val="00C32E27"/>
    <w:rsid w:val="00C33CDC"/>
    <w:rsid w:val="00C34C16"/>
    <w:rsid w:val="00C364E2"/>
    <w:rsid w:val="00C41A07"/>
    <w:rsid w:val="00C41CC9"/>
    <w:rsid w:val="00C41E43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A13B7"/>
    <w:rsid w:val="00CA204B"/>
    <w:rsid w:val="00CA2F38"/>
    <w:rsid w:val="00CA4516"/>
    <w:rsid w:val="00CA5812"/>
    <w:rsid w:val="00CA5C3C"/>
    <w:rsid w:val="00CA7FC4"/>
    <w:rsid w:val="00CB236E"/>
    <w:rsid w:val="00CB29CE"/>
    <w:rsid w:val="00CB719D"/>
    <w:rsid w:val="00CB7F7D"/>
    <w:rsid w:val="00CC0DDA"/>
    <w:rsid w:val="00CC3A8A"/>
    <w:rsid w:val="00CC7514"/>
    <w:rsid w:val="00CC7EB1"/>
    <w:rsid w:val="00CD0B9A"/>
    <w:rsid w:val="00CD66EE"/>
    <w:rsid w:val="00CE3412"/>
    <w:rsid w:val="00CE48C7"/>
    <w:rsid w:val="00CE4A8B"/>
    <w:rsid w:val="00CE6BD6"/>
    <w:rsid w:val="00CE6BFE"/>
    <w:rsid w:val="00CF07A7"/>
    <w:rsid w:val="00CF1A58"/>
    <w:rsid w:val="00CF1F66"/>
    <w:rsid w:val="00CF57BF"/>
    <w:rsid w:val="00CF5D2C"/>
    <w:rsid w:val="00CF7131"/>
    <w:rsid w:val="00CF71E6"/>
    <w:rsid w:val="00D01C0F"/>
    <w:rsid w:val="00D01CF6"/>
    <w:rsid w:val="00D0286F"/>
    <w:rsid w:val="00D03FE0"/>
    <w:rsid w:val="00D14F57"/>
    <w:rsid w:val="00D1776C"/>
    <w:rsid w:val="00D202C2"/>
    <w:rsid w:val="00D21531"/>
    <w:rsid w:val="00D220E7"/>
    <w:rsid w:val="00D262EC"/>
    <w:rsid w:val="00D2761D"/>
    <w:rsid w:val="00D3343C"/>
    <w:rsid w:val="00D415CC"/>
    <w:rsid w:val="00D41D33"/>
    <w:rsid w:val="00D4351A"/>
    <w:rsid w:val="00D46A6F"/>
    <w:rsid w:val="00D558EA"/>
    <w:rsid w:val="00D6284F"/>
    <w:rsid w:val="00D64732"/>
    <w:rsid w:val="00D652AD"/>
    <w:rsid w:val="00D65AE6"/>
    <w:rsid w:val="00D67C91"/>
    <w:rsid w:val="00D74CAB"/>
    <w:rsid w:val="00D7581D"/>
    <w:rsid w:val="00D77528"/>
    <w:rsid w:val="00D92BB8"/>
    <w:rsid w:val="00DA06FE"/>
    <w:rsid w:val="00DA4BC3"/>
    <w:rsid w:val="00DA5A19"/>
    <w:rsid w:val="00DA7227"/>
    <w:rsid w:val="00DB0CD7"/>
    <w:rsid w:val="00DB1C87"/>
    <w:rsid w:val="00DB4420"/>
    <w:rsid w:val="00DB534E"/>
    <w:rsid w:val="00DC50A6"/>
    <w:rsid w:val="00DC7B4F"/>
    <w:rsid w:val="00DD2598"/>
    <w:rsid w:val="00DD26B9"/>
    <w:rsid w:val="00DD4126"/>
    <w:rsid w:val="00DD6969"/>
    <w:rsid w:val="00DE113E"/>
    <w:rsid w:val="00DF236A"/>
    <w:rsid w:val="00DF5A87"/>
    <w:rsid w:val="00E01A1C"/>
    <w:rsid w:val="00E132C6"/>
    <w:rsid w:val="00E1469A"/>
    <w:rsid w:val="00E14A94"/>
    <w:rsid w:val="00E17996"/>
    <w:rsid w:val="00E17AD1"/>
    <w:rsid w:val="00E218B1"/>
    <w:rsid w:val="00E24CCC"/>
    <w:rsid w:val="00E25064"/>
    <w:rsid w:val="00E25362"/>
    <w:rsid w:val="00E25BD2"/>
    <w:rsid w:val="00E30F99"/>
    <w:rsid w:val="00E33377"/>
    <w:rsid w:val="00E36E55"/>
    <w:rsid w:val="00E37683"/>
    <w:rsid w:val="00E44665"/>
    <w:rsid w:val="00E45B6A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631C4"/>
    <w:rsid w:val="00E65E7C"/>
    <w:rsid w:val="00E65EC2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A1676"/>
    <w:rsid w:val="00EA2AAE"/>
    <w:rsid w:val="00EA3E1A"/>
    <w:rsid w:val="00EB013C"/>
    <w:rsid w:val="00EB0605"/>
    <w:rsid w:val="00EB06EC"/>
    <w:rsid w:val="00EB1CCF"/>
    <w:rsid w:val="00EB6460"/>
    <w:rsid w:val="00EB6F16"/>
    <w:rsid w:val="00EC3EDC"/>
    <w:rsid w:val="00EC4940"/>
    <w:rsid w:val="00EC6612"/>
    <w:rsid w:val="00EC6D83"/>
    <w:rsid w:val="00ED135B"/>
    <w:rsid w:val="00ED4DA1"/>
    <w:rsid w:val="00ED5C51"/>
    <w:rsid w:val="00ED68AD"/>
    <w:rsid w:val="00ED6E4E"/>
    <w:rsid w:val="00ED7F93"/>
    <w:rsid w:val="00EE21B5"/>
    <w:rsid w:val="00EE67FC"/>
    <w:rsid w:val="00EE6884"/>
    <w:rsid w:val="00EE7A4D"/>
    <w:rsid w:val="00EF013E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18C0"/>
    <w:rsid w:val="00F1261F"/>
    <w:rsid w:val="00F13C55"/>
    <w:rsid w:val="00F13EB3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511C"/>
    <w:rsid w:val="00F9684D"/>
    <w:rsid w:val="00FA12D9"/>
    <w:rsid w:val="00FA2B36"/>
    <w:rsid w:val="00FA356A"/>
    <w:rsid w:val="00FA4AFF"/>
    <w:rsid w:val="00FA5E9B"/>
    <w:rsid w:val="00FB72B9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6CF1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B4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9C3C-2A5F-4A60-86BB-BAFDEF3D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14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528</cp:revision>
  <dcterms:created xsi:type="dcterms:W3CDTF">2022-12-07T10:46:00Z</dcterms:created>
  <dcterms:modified xsi:type="dcterms:W3CDTF">2023-03-28T21:06:00Z</dcterms:modified>
</cp:coreProperties>
</file>