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87F" w:rsidRPr="00B93CD0" w:rsidRDefault="007C287F" w:rsidP="007C287F">
      <w:pPr>
        <w:pStyle w:val="indent"/>
        <w:spacing w:line="315" w:lineRule="atLeast"/>
        <w:ind w:firstLine="480"/>
        <w:jc w:val="both"/>
        <w:rPr>
          <w:rFonts w:ascii="Arial" w:hAnsi="Arial" w:cs="Arial"/>
          <w:color w:val="000000"/>
        </w:rPr>
      </w:pPr>
      <w:r w:rsidRPr="00B93CD0">
        <w:rPr>
          <w:rFonts w:ascii="Arial" w:hAnsi="Arial" w:cs="Arial"/>
          <w:color w:val="000000"/>
        </w:rPr>
        <w:t xml:space="preserve">The “Western Deserts” Transect includes both the Great Basin and Mojave Deserts within California, Nevada, Arizona and Utah. This transect focuses around five national park units within these regions, including </w:t>
      </w:r>
      <w:hyperlink r:id="rId5" w:history="1">
        <w:r w:rsidRPr="00B93CD0">
          <w:rPr>
            <w:rStyle w:val="Hyperlink"/>
            <w:rFonts w:ascii="Arial" w:hAnsi="Arial" w:cs="Arial"/>
          </w:rPr>
          <w:t>Death Valley National Park</w:t>
        </w:r>
      </w:hyperlink>
      <w:r w:rsidRPr="00B93CD0">
        <w:rPr>
          <w:rFonts w:ascii="Arial" w:hAnsi="Arial" w:cs="Arial"/>
          <w:color w:val="000000"/>
        </w:rPr>
        <w:t xml:space="preserve">, </w:t>
      </w:r>
      <w:hyperlink r:id="rId6" w:history="1">
        <w:r w:rsidRPr="00B93CD0">
          <w:rPr>
            <w:rStyle w:val="Hyperlink"/>
            <w:rFonts w:ascii="Arial" w:hAnsi="Arial" w:cs="Arial"/>
          </w:rPr>
          <w:t>Joshua Tree National Park</w:t>
        </w:r>
      </w:hyperlink>
      <w:r w:rsidRPr="00B93CD0">
        <w:rPr>
          <w:rFonts w:ascii="Arial" w:hAnsi="Arial" w:cs="Arial"/>
          <w:color w:val="000000"/>
        </w:rPr>
        <w:t xml:space="preserve">, </w:t>
      </w:r>
      <w:hyperlink r:id="rId7" w:history="1">
        <w:r w:rsidRPr="00B93CD0">
          <w:rPr>
            <w:rStyle w:val="Hyperlink"/>
            <w:rFonts w:ascii="Arial" w:hAnsi="Arial" w:cs="Arial"/>
          </w:rPr>
          <w:t>Mojave National Preserve</w:t>
        </w:r>
      </w:hyperlink>
      <w:r w:rsidRPr="00B93CD0">
        <w:rPr>
          <w:rFonts w:ascii="Arial" w:hAnsi="Arial" w:cs="Arial"/>
          <w:color w:val="000000"/>
        </w:rPr>
        <w:t xml:space="preserve">, </w:t>
      </w:r>
      <w:hyperlink r:id="rId8" w:history="1">
        <w:r w:rsidRPr="00B93CD0">
          <w:rPr>
            <w:rStyle w:val="Hyperlink"/>
            <w:rFonts w:ascii="Arial" w:hAnsi="Arial" w:cs="Arial"/>
          </w:rPr>
          <w:t>Lake Mead National Recreation Area</w:t>
        </w:r>
      </w:hyperlink>
      <w:r w:rsidRPr="00B93CD0">
        <w:rPr>
          <w:rFonts w:ascii="Arial" w:hAnsi="Arial" w:cs="Arial"/>
          <w:color w:val="000000"/>
        </w:rPr>
        <w:t xml:space="preserve">, and </w:t>
      </w:r>
      <w:hyperlink r:id="rId9" w:history="1">
        <w:r w:rsidRPr="00B93CD0">
          <w:rPr>
            <w:rStyle w:val="Hyperlink"/>
            <w:rFonts w:ascii="Arial" w:hAnsi="Arial" w:cs="Arial"/>
          </w:rPr>
          <w:t>Great Basin National Park</w:t>
        </w:r>
      </w:hyperlink>
      <w:r w:rsidRPr="00B93CD0">
        <w:rPr>
          <w:rFonts w:ascii="Arial" w:hAnsi="Arial" w:cs="Arial"/>
          <w:color w:val="000000"/>
        </w:rPr>
        <w:t xml:space="preserve">. Elevations within this transect are dramatic and range from -86 m at </w:t>
      </w:r>
      <w:proofErr w:type="spellStart"/>
      <w:r w:rsidRPr="00B93CD0">
        <w:rPr>
          <w:rFonts w:ascii="Arial" w:hAnsi="Arial" w:cs="Arial"/>
          <w:color w:val="000000"/>
        </w:rPr>
        <w:t>Badwater</w:t>
      </w:r>
      <w:proofErr w:type="spellEnd"/>
      <w:r w:rsidRPr="00B93CD0">
        <w:rPr>
          <w:rFonts w:ascii="Arial" w:hAnsi="Arial" w:cs="Arial"/>
          <w:color w:val="000000"/>
        </w:rPr>
        <w:t xml:space="preserve"> Basin to 3370 m at Telescope Peak within Death Valley National Park. The Mojave Desert is dominated by dramatic landscapes and climate</w:t>
      </w:r>
      <w:r w:rsidR="00D20C03" w:rsidRPr="00B93CD0">
        <w:rPr>
          <w:rFonts w:ascii="Arial" w:hAnsi="Arial" w:cs="Arial"/>
          <w:color w:val="000000"/>
        </w:rPr>
        <w:t xml:space="preserve"> and is home to uniquely adapted species. The Great Basin is the largest desert region within the US and includes valleys, lakes, basins and mountain ranges.</w:t>
      </w:r>
    </w:p>
    <w:p w:rsidR="0000127C" w:rsidRPr="00B93CD0" w:rsidRDefault="0000127C" w:rsidP="007C287F">
      <w:pPr>
        <w:pStyle w:val="indent"/>
        <w:spacing w:line="315" w:lineRule="atLeast"/>
        <w:ind w:firstLine="480"/>
        <w:jc w:val="both"/>
        <w:rPr>
          <w:rFonts w:ascii="Arial" w:hAnsi="Arial" w:cs="Arial"/>
          <w:color w:val="000000"/>
        </w:rPr>
      </w:pPr>
      <w:r w:rsidRPr="00B93CD0">
        <w:rPr>
          <w:rFonts w:ascii="Arial" w:hAnsi="Arial" w:cs="Arial"/>
          <w:color w:val="000000"/>
        </w:rPr>
        <w:t xml:space="preserve">Historical surveys took place over many years by many different researchers. Most collecting occurred between 1931 and 1950, with more than 50% of specimens collected in the region during this time. Mammals were </w:t>
      </w:r>
      <w:r w:rsidR="0037319A" w:rsidRPr="00B93CD0">
        <w:rPr>
          <w:rFonts w:ascii="Arial" w:hAnsi="Arial" w:cs="Arial"/>
          <w:color w:val="000000"/>
        </w:rPr>
        <w:t>most commonly collected (48% of specimens) followed by herps (27%) and birds (25%). Over 2800 unique localities were surveyed, producing 11,376 specimens prior to 1970.</w:t>
      </w:r>
    </w:p>
    <w:p w:rsidR="0037319A" w:rsidRPr="00B93CD0" w:rsidRDefault="0037319A" w:rsidP="007C287F">
      <w:pPr>
        <w:pStyle w:val="indent"/>
        <w:spacing w:line="315" w:lineRule="atLeast"/>
        <w:ind w:firstLine="480"/>
        <w:jc w:val="both"/>
        <w:rPr>
          <w:rFonts w:ascii="Arial" w:hAnsi="Arial" w:cs="Arial"/>
          <w:color w:val="000000"/>
        </w:rPr>
      </w:pPr>
      <w:r w:rsidRPr="00B93CD0">
        <w:rPr>
          <w:rFonts w:ascii="Arial" w:hAnsi="Arial" w:cs="Arial"/>
          <w:color w:val="000000"/>
        </w:rPr>
        <w:t xml:space="preserve">Working closely with national park staff, planning for resurvey work in these regions began in 2010. Specimen records from MVZ and regional institutions and field notes and images within MVZ’s archives were </w:t>
      </w:r>
      <w:r w:rsidRPr="00B93CD0">
        <w:rPr>
          <w:rFonts w:ascii="Arial" w:hAnsi="Arial" w:cs="Arial"/>
          <w:color w:val="000000"/>
        </w:rPr>
        <w:t>compiled</w:t>
      </w:r>
      <w:r w:rsidRPr="00B93CD0">
        <w:rPr>
          <w:rFonts w:ascii="Arial" w:hAnsi="Arial" w:cs="Arial"/>
          <w:color w:val="000000"/>
        </w:rPr>
        <w:t>. Projects highlighting specimens and media associated with each of the parks can be found below at:</w:t>
      </w:r>
    </w:p>
    <w:p w:rsidR="0037319A" w:rsidRPr="00B93CD0" w:rsidRDefault="0037319A" w:rsidP="0037319A">
      <w:pPr>
        <w:pStyle w:val="nrpsNormal"/>
        <w:rPr>
          <w:rFonts w:ascii="Arial" w:hAnsi="Arial" w:cs="Arial"/>
          <w:szCs w:val="24"/>
        </w:rPr>
      </w:pPr>
      <w:hyperlink r:id="rId10" w:history="1">
        <w:r w:rsidRPr="00B93CD0">
          <w:rPr>
            <w:rStyle w:val="Hyperlink"/>
            <w:rFonts w:ascii="Arial" w:hAnsi="Arial" w:cs="Arial"/>
            <w:szCs w:val="24"/>
          </w:rPr>
          <w:t>Death Valley NP</w:t>
        </w:r>
      </w:hyperlink>
      <w:r w:rsidRPr="00B93CD0">
        <w:rPr>
          <w:rFonts w:ascii="Arial" w:hAnsi="Arial" w:cs="Arial"/>
          <w:szCs w:val="24"/>
        </w:rPr>
        <w:t xml:space="preserve"> </w:t>
      </w:r>
    </w:p>
    <w:p w:rsidR="0037319A" w:rsidRPr="00B93CD0" w:rsidRDefault="0037319A" w:rsidP="0037319A">
      <w:pPr>
        <w:pStyle w:val="nrpsNormal"/>
        <w:rPr>
          <w:rFonts w:ascii="Arial" w:hAnsi="Arial" w:cs="Arial"/>
          <w:szCs w:val="24"/>
        </w:rPr>
      </w:pPr>
      <w:hyperlink r:id="rId11" w:history="1">
        <w:r w:rsidRPr="00B93CD0">
          <w:rPr>
            <w:rStyle w:val="Hyperlink"/>
            <w:rFonts w:ascii="Arial" w:hAnsi="Arial" w:cs="Arial"/>
            <w:szCs w:val="24"/>
          </w:rPr>
          <w:t>Great Basin NP</w:t>
        </w:r>
      </w:hyperlink>
      <w:r w:rsidRPr="00B93CD0">
        <w:rPr>
          <w:rFonts w:ascii="Arial" w:hAnsi="Arial" w:cs="Arial"/>
          <w:szCs w:val="24"/>
        </w:rPr>
        <w:t xml:space="preserve"> </w:t>
      </w:r>
    </w:p>
    <w:p w:rsidR="0037319A" w:rsidRPr="00B93CD0" w:rsidRDefault="0037319A" w:rsidP="0037319A">
      <w:pPr>
        <w:pStyle w:val="nrpsNormal"/>
        <w:rPr>
          <w:rFonts w:ascii="Arial" w:hAnsi="Arial" w:cs="Arial"/>
          <w:szCs w:val="24"/>
        </w:rPr>
      </w:pPr>
      <w:hyperlink r:id="rId12" w:history="1">
        <w:r w:rsidRPr="00B93CD0">
          <w:rPr>
            <w:rStyle w:val="Hyperlink"/>
            <w:rFonts w:ascii="Arial" w:hAnsi="Arial" w:cs="Arial"/>
            <w:szCs w:val="24"/>
          </w:rPr>
          <w:t xml:space="preserve">Joshua </w:t>
        </w:r>
        <w:proofErr w:type="gramStart"/>
        <w:r w:rsidRPr="00B93CD0">
          <w:rPr>
            <w:rStyle w:val="Hyperlink"/>
            <w:rFonts w:ascii="Arial" w:hAnsi="Arial" w:cs="Arial"/>
            <w:szCs w:val="24"/>
          </w:rPr>
          <w:t>Tree</w:t>
        </w:r>
        <w:proofErr w:type="gramEnd"/>
        <w:r w:rsidRPr="00B93CD0">
          <w:rPr>
            <w:rStyle w:val="Hyperlink"/>
            <w:rFonts w:ascii="Arial" w:hAnsi="Arial" w:cs="Arial"/>
            <w:szCs w:val="24"/>
          </w:rPr>
          <w:t xml:space="preserve"> NP</w:t>
        </w:r>
      </w:hyperlink>
      <w:r w:rsidRPr="00B93CD0">
        <w:rPr>
          <w:rFonts w:ascii="Arial" w:hAnsi="Arial" w:cs="Arial"/>
          <w:szCs w:val="24"/>
        </w:rPr>
        <w:t xml:space="preserve"> </w:t>
      </w:r>
    </w:p>
    <w:p w:rsidR="0037319A" w:rsidRPr="00B93CD0" w:rsidRDefault="0037319A" w:rsidP="0037319A">
      <w:pPr>
        <w:pStyle w:val="nrpsNormal"/>
        <w:rPr>
          <w:rFonts w:ascii="Arial" w:hAnsi="Arial" w:cs="Arial"/>
          <w:szCs w:val="24"/>
        </w:rPr>
      </w:pPr>
      <w:hyperlink r:id="rId13" w:history="1">
        <w:r w:rsidRPr="00B93CD0">
          <w:rPr>
            <w:rStyle w:val="Hyperlink"/>
            <w:rFonts w:ascii="Arial" w:hAnsi="Arial" w:cs="Arial"/>
            <w:szCs w:val="24"/>
          </w:rPr>
          <w:t>Lake Mead NRA</w:t>
        </w:r>
      </w:hyperlink>
      <w:r w:rsidRPr="00B93CD0">
        <w:rPr>
          <w:rFonts w:ascii="Arial" w:hAnsi="Arial" w:cs="Arial"/>
          <w:szCs w:val="24"/>
        </w:rPr>
        <w:t xml:space="preserve"> </w:t>
      </w:r>
    </w:p>
    <w:p w:rsidR="0037319A" w:rsidRPr="00B93CD0" w:rsidRDefault="0037319A" w:rsidP="0037319A">
      <w:pPr>
        <w:pStyle w:val="nrpsNormal"/>
        <w:rPr>
          <w:rFonts w:ascii="Arial" w:hAnsi="Arial" w:cs="Arial"/>
          <w:szCs w:val="24"/>
        </w:rPr>
      </w:pPr>
      <w:hyperlink r:id="rId14" w:history="1">
        <w:r w:rsidRPr="00B93CD0">
          <w:rPr>
            <w:rStyle w:val="Hyperlink"/>
            <w:rFonts w:ascii="Arial" w:hAnsi="Arial" w:cs="Arial"/>
            <w:szCs w:val="24"/>
          </w:rPr>
          <w:t>Mojave NP</w:t>
        </w:r>
      </w:hyperlink>
      <w:r w:rsidRPr="00B93CD0">
        <w:rPr>
          <w:rFonts w:ascii="Arial" w:hAnsi="Arial" w:cs="Arial"/>
          <w:szCs w:val="24"/>
        </w:rPr>
        <w:t xml:space="preserve"> </w:t>
      </w:r>
    </w:p>
    <w:p w:rsidR="00F94FBB" w:rsidRDefault="001A2A96">
      <w:bookmarkStart w:id="0" w:name="_GoBack"/>
      <w:bookmarkEnd w:id="0"/>
    </w:p>
    <w:sectPr w:rsidR="00F94F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7F"/>
    <w:rsid w:val="0000127C"/>
    <w:rsid w:val="001A2A96"/>
    <w:rsid w:val="0037319A"/>
    <w:rsid w:val="00677160"/>
    <w:rsid w:val="007C287F"/>
    <w:rsid w:val="0083084C"/>
    <w:rsid w:val="008A5A9F"/>
    <w:rsid w:val="00B93CD0"/>
    <w:rsid w:val="00D20C03"/>
    <w:rsid w:val="00E47510"/>
    <w:rsid w:val="00EC5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60"/>
  </w:style>
  <w:style w:type="paragraph" w:styleId="Heading1">
    <w:name w:val="heading 1"/>
    <w:basedOn w:val="Normal"/>
    <w:next w:val="Normal"/>
    <w:link w:val="Heading1Char"/>
    <w:uiPriority w:val="9"/>
    <w:qFormat/>
    <w:rsid w:val="00677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160"/>
    <w:rPr>
      <w:rFonts w:asciiTheme="majorHAnsi" w:eastAsiaTheme="majorEastAsia" w:hAnsiTheme="majorHAnsi" w:cstheme="majorBidi"/>
      <w:b/>
      <w:bCs/>
      <w:color w:val="4F81BD" w:themeColor="accent1"/>
      <w:sz w:val="26"/>
      <w:szCs w:val="26"/>
    </w:rPr>
  </w:style>
  <w:style w:type="paragraph" w:customStyle="1" w:styleId="indent">
    <w:name w:val="indent"/>
    <w:basedOn w:val="Normal"/>
    <w:rsid w:val="007C28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287F"/>
  </w:style>
  <w:style w:type="character" w:styleId="Hyperlink">
    <w:name w:val="Hyperlink"/>
    <w:basedOn w:val="DefaultParagraphFont"/>
    <w:uiPriority w:val="99"/>
    <w:unhideWhenUsed/>
    <w:rsid w:val="007C287F"/>
    <w:rPr>
      <w:color w:val="0000FF"/>
      <w:u w:val="single"/>
    </w:rPr>
  </w:style>
  <w:style w:type="paragraph" w:customStyle="1" w:styleId="nrpsNormal">
    <w:name w:val="nrps Normal"/>
    <w:basedOn w:val="Normal"/>
    <w:link w:val="nrpsNormalChar"/>
    <w:qFormat/>
    <w:rsid w:val="0037319A"/>
    <w:pPr>
      <w:spacing w:after="240" w:line="240" w:lineRule="auto"/>
    </w:pPr>
    <w:rPr>
      <w:rFonts w:ascii="Times New Roman" w:eastAsia="Times New Roman" w:hAnsi="Times New Roman" w:cs="Times New Roman"/>
      <w:sz w:val="24"/>
      <w:szCs w:val="20"/>
      <w:lang w:val="en-US"/>
    </w:rPr>
  </w:style>
  <w:style w:type="character" w:customStyle="1" w:styleId="nrpsNormalChar">
    <w:name w:val="nrps Normal Char"/>
    <w:link w:val="nrpsNormal"/>
    <w:rsid w:val="0037319A"/>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160"/>
  </w:style>
  <w:style w:type="paragraph" w:styleId="Heading1">
    <w:name w:val="heading 1"/>
    <w:basedOn w:val="Normal"/>
    <w:next w:val="Normal"/>
    <w:link w:val="Heading1Char"/>
    <w:uiPriority w:val="9"/>
    <w:qFormat/>
    <w:rsid w:val="00677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1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160"/>
    <w:rPr>
      <w:rFonts w:asciiTheme="majorHAnsi" w:eastAsiaTheme="majorEastAsia" w:hAnsiTheme="majorHAnsi" w:cstheme="majorBidi"/>
      <w:b/>
      <w:bCs/>
      <w:color w:val="4F81BD" w:themeColor="accent1"/>
      <w:sz w:val="26"/>
      <w:szCs w:val="26"/>
    </w:rPr>
  </w:style>
  <w:style w:type="paragraph" w:customStyle="1" w:styleId="indent">
    <w:name w:val="indent"/>
    <w:basedOn w:val="Normal"/>
    <w:rsid w:val="007C28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C287F"/>
  </w:style>
  <w:style w:type="character" w:styleId="Hyperlink">
    <w:name w:val="Hyperlink"/>
    <w:basedOn w:val="DefaultParagraphFont"/>
    <w:uiPriority w:val="99"/>
    <w:unhideWhenUsed/>
    <w:rsid w:val="007C287F"/>
    <w:rPr>
      <w:color w:val="0000FF"/>
      <w:u w:val="single"/>
    </w:rPr>
  </w:style>
  <w:style w:type="paragraph" w:customStyle="1" w:styleId="nrpsNormal">
    <w:name w:val="nrps Normal"/>
    <w:basedOn w:val="Normal"/>
    <w:link w:val="nrpsNormalChar"/>
    <w:qFormat/>
    <w:rsid w:val="0037319A"/>
    <w:pPr>
      <w:spacing w:after="240" w:line="240" w:lineRule="auto"/>
    </w:pPr>
    <w:rPr>
      <w:rFonts w:ascii="Times New Roman" w:eastAsia="Times New Roman" w:hAnsi="Times New Roman" w:cs="Times New Roman"/>
      <w:sz w:val="24"/>
      <w:szCs w:val="20"/>
      <w:lang w:val="en-US"/>
    </w:rPr>
  </w:style>
  <w:style w:type="character" w:customStyle="1" w:styleId="nrpsNormalChar">
    <w:name w:val="nrps Normal Char"/>
    <w:link w:val="nrpsNormal"/>
    <w:rsid w:val="0037319A"/>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lake/index.htm" TargetMode="External"/><Relationship Id="rId13" Type="http://schemas.openxmlformats.org/officeDocument/2006/relationships/hyperlink" Target="http://arctos.database.museum/project/historical-grinnell-survey-lake-mead-national-recreation-area" TargetMode="External"/><Relationship Id="rId3" Type="http://schemas.openxmlformats.org/officeDocument/2006/relationships/settings" Target="settings.xml"/><Relationship Id="rId7" Type="http://schemas.openxmlformats.org/officeDocument/2006/relationships/hyperlink" Target="http://www.nps.gov/moja/index.htm" TargetMode="External"/><Relationship Id="rId12" Type="http://schemas.openxmlformats.org/officeDocument/2006/relationships/hyperlink" Target="http://arctos.database.museum/project/historical-grinnell-survey-joshua-tree-national-park"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ps.gov/jotr/index.htm" TargetMode="External"/><Relationship Id="rId11" Type="http://schemas.openxmlformats.org/officeDocument/2006/relationships/hyperlink" Target="http://arctos.database.museum/project/historical-grinnell-survey-great-basin-national-park" TargetMode="External"/><Relationship Id="rId5" Type="http://schemas.openxmlformats.org/officeDocument/2006/relationships/hyperlink" Target="http://www.nps.gov/deva/index.htm" TargetMode="External"/><Relationship Id="rId15" Type="http://schemas.openxmlformats.org/officeDocument/2006/relationships/fontTable" Target="fontTable.xml"/><Relationship Id="rId10" Type="http://schemas.openxmlformats.org/officeDocument/2006/relationships/hyperlink" Target="http://arctos.database.museum/project/historical-grinnell-survey-death-valley-national-park" TargetMode="External"/><Relationship Id="rId4" Type="http://schemas.openxmlformats.org/officeDocument/2006/relationships/webSettings" Target="webSettings.xml"/><Relationship Id="rId9" Type="http://schemas.openxmlformats.org/officeDocument/2006/relationships/hyperlink" Target="http://www.nps.gov/grba/index.htm" TargetMode="External"/><Relationship Id="rId14" Type="http://schemas.openxmlformats.org/officeDocument/2006/relationships/hyperlink" Target="http://arctos.database.museum/project/historical-grinnell-survey-mojave-national-pre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Rowe</dc:creator>
  <cp:lastModifiedBy>Karen Rowe</cp:lastModifiedBy>
  <cp:revision>2</cp:revision>
  <dcterms:created xsi:type="dcterms:W3CDTF">2012-06-13T02:16:00Z</dcterms:created>
  <dcterms:modified xsi:type="dcterms:W3CDTF">2012-06-13T02:16:00Z</dcterms:modified>
</cp:coreProperties>
</file>