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sz w:val="28"/>
          <w:szCs w:val="28"/>
        </w:rPr>
        <w:t xml:space="preserve">Enterprise Software Support &amp; Resolution Intelligence System</w:t>
      </w:r>
    </w:p>
    <w:p>
      <w:pPr>
        <w:spacing w:after="100"/>
      </w:pPr>
      <w:r>
        <w:rPr>
          <w:i/>
          <w:iCs/>
          <w:color w:val="555555"/>
          <w:sz w:val="17"/>
          <w:szCs w:val="17"/>
        </w:rPr>
        <w:t xml:space="preserve">Capstone Sprint 1 — Use Case Analysis &amp; SLO Definition  |  SLO-Bound Autonomous Agentic AI System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1"/>
          <w:szCs w:val="21"/>
        </w:rPr>
        <w:t xml:space="preserve">Problem</w:t>
      </w:r>
    </w:p>
    <w:p>
      <w:pPr>
        <w:spacing w:after="60"/>
      </w:pPr>
      <w:r>
        <w:rPr>
          <w:sz w:val="17"/>
          <w:szCs w:val="17"/>
        </w:rPr>
        <w:t xml:space="preserve">A SaaS enterprise receives </w:t>
      </w:r>
      <w:r>
        <w:rPr>
          <w:b/>
          <w:bCs/>
          <w:sz w:val="17"/>
          <w:szCs w:val="17"/>
        </w:rPr>
        <w:t xml:space="preserve">4,000–6,000 support tickets/month</w:t>
      </w:r>
      <w:r>
        <w:rPr>
          <w:sz w:val="17"/>
          <w:szCs w:val="17"/>
        </w:rPr>
        <w:t xml:space="preserve">. Manual Level-1 triage takes 12–48 hours, severity classification is inconsistent, and critical incidents (outages, security exposure) are sometimes escalated late — causing SLA penalties, churn, and escalation overload. Ticket mix: ~45% usage/configuration, ~25% integration/API, ~12% performance, ~13% production incidents.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1"/>
          <w:szCs w:val="21"/>
        </w:rPr>
        <w:t xml:space="preserve">Proposed Solution</w:t>
      </w:r>
    </w:p>
    <w:p>
      <w:pPr>
        <w:spacing w:after="60"/>
      </w:pPr>
      <w:r>
        <w:rPr>
          <w:sz w:val="17"/>
          <w:szCs w:val="17"/>
        </w:rPr>
        <w:t xml:space="preserve">An agentic AI Level-1 support layer that classifies each ticket’s </w:t>
      </w:r>
      <w:r>
        <w:rPr>
          <w:b/>
          <w:bCs/>
          <w:sz w:val="17"/>
          <w:szCs w:val="17"/>
        </w:rPr>
        <w:t xml:space="preserve">category and severity</w:t>
      </w:r>
      <w:r>
        <w:rPr>
          <w:sz w:val="17"/>
          <w:szCs w:val="17"/>
        </w:rPr>
        <w:t xml:space="preserve"> (Low/Medium/High/Critical), then routes it intelligently: </w:t>
      </w:r>
      <w:r>
        <w:rPr>
          <w:b/>
          <w:bCs/>
          <w:sz w:val="17"/>
          <w:szCs w:val="17"/>
        </w:rPr>
        <w:t xml:space="preserve">RAG</w:t>
      </w:r>
      <w:r>
        <w:rPr>
          <w:sz w:val="17"/>
          <w:szCs w:val="17"/>
        </w:rPr>
        <w:t xml:space="preserve"> for documentation guidance, </w:t>
      </w:r>
      <w:r>
        <w:rPr>
          <w:b/>
          <w:bCs/>
          <w:sz w:val="17"/>
          <w:szCs w:val="17"/>
        </w:rPr>
        <w:t xml:space="preserve">SQL</w:t>
      </w:r>
      <w:r>
        <w:rPr>
          <w:sz w:val="17"/>
          <w:szCs w:val="17"/>
        </w:rPr>
        <w:t xml:space="preserve"> for account/subscription/incident lookups, </w:t>
      </w:r>
      <w:r>
        <w:rPr>
          <w:b/>
          <w:bCs/>
          <w:sz w:val="17"/>
          <w:szCs w:val="17"/>
        </w:rPr>
        <w:t xml:space="preserve">Hybrid</w:t>
      </w:r>
      <w:r>
        <w:rPr>
          <w:sz w:val="17"/>
          <w:szCs w:val="17"/>
        </w:rPr>
        <w:t xml:space="preserve"> when guidance must be validated against account state, and a </w:t>
      </w:r>
      <w:r>
        <w:rPr>
          <w:b/>
          <w:bCs/>
          <w:sz w:val="17"/>
          <w:szCs w:val="17"/>
        </w:rPr>
        <w:t xml:space="preserve">multi-agent validation flow</w:t>
      </w:r>
      <w:r>
        <w:rPr>
          <w:sz w:val="17"/>
          <w:szCs w:val="17"/>
        </w:rPr>
        <w:t xml:space="preserve"> for suspected critical incidents. Every answer carries citations, structured validation output, a confidence score, and troubleshooting steps. The system </w:t>
      </w:r>
      <w:r>
        <w:rPr>
          <w:b/>
          <w:bCs/>
          <w:sz w:val="17"/>
          <w:szCs w:val="17"/>
        </w:rPr>
        <w:t xml:space="preserve">escalates to humans with full context transfer</w:t>
      </w:r>
      <w:r>
        <w:rPr>
          <w:sz w:val="17"/>
          <w:szCs w:val="17"/>
        </w:rPr>
        <w:t xml:space="preserve"> (ticket history, retrieved docs, account data, reasoning trace) when severity is Critical, confidence is below threshold, an outage/security issue is suspected, or the user requests it. All decisions are traced in Langfuse for auditability and SLO measurement.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7"/>
          <w:szCs w:val="17"/>
        </w:rPr>
        <w:t xml:space="preserve">Agents: </w:t>
      </w:r>
      <w:r>
        <w:rPr>
          <w:sz w:val="17"/>
          <w:szCs w:val="17"/>
        </w:rPr>
        <w:t xml:space="preserve">Intent Classification · Documentation Retrieval · Account Validation · Incident Severity Assessment · Escalation Manager — operating in a Plan–Act–Check loop with reflection (max 3 iterations).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7"/>
          <w:szCs w:val="17"/>
        </w:rPr>
        <w:t xml:space="preserve">Data (synthetic/public only): </w:t>
      </w:r>
      <w:r>
        <w:rPr>
          <w:sz w:val="17"/>
          <w:szCs w:val="17"/>
        </w:rPr>
        <w:t xml:space="preserve">open-source product docs as RAG corpus; tables: customers, support_tickets, incident_logs, knowledge_article_usage. Golden set of 50–80 labeled tickets for evaluation.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1"/>
          <w:szCs w:val="21"/>
        </w:rPr>
        <w:t xml:space="preserve">Technology Stack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5312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Layer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Technology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Role in the System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API Layer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FastAPI (Python)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REST endpoints, authentication, request validation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Agent Orchestration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LangGraph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Stateful multi-agent graph: conditional routing (RAG / SQL / Hybrid / Validation), human-in-the-loop interrupts for escalation, checkpointed multi-turn state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Vector Store &amp; Database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PostgreSQL + pgvector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One database for both: document embeddings (RAG) and structured tables (accounts, tickets, incident logs)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LLM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Azure OpenAI — GPT-4o mini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Lab deployment for reasoning, classification, and response generation; low cost supports the ≤ $0.05/ticket SLO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Embeddings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Azure OpenAI — text-embedding-3-small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Document chunk embeddings for semantic retrieval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Observability &amp; Evals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Langfuse</w:t>
            </w:r>
          </w:p>
        </w:tc>
        <w:tc>
          <w:tcPr>
            <w:tcW w:type="dxa" w:w="5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Tracing every agent step, token/cost accounting, golden-set evaluation runs, SLO dashboards</w:t>
            </w:r>
          </w:p>
        </w:tc>
      </w:tr>
    </w:tbl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1"/>
          <w:szCs w:val="21"/>
        </w:rPr>
        <w:t xml:space="preserve">Service Level Objectives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950"/>
        <w:gridCol w:w="1900"/>
        <w:gridCol w:w="5212"/>
      </w:tblGrid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#</w:t>
            </w:r>
          </w:p>
        </w:tc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SLO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Target</w:t>
            </w:r>
          </w:p>
        </w:tc>
        <w:tc>
          <w:tcPr>
            <w:tcW w:type="dxa" w:w="5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Measurement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Task Success Rate (TSR)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≥ 90%</w:t>
            </w:r>
          </w:p>
        </w:tc>
        <w:tc>
          <w:tcPr>
            <w:tcW w:type="dxa" w:w="5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Golden-set eval (LLM-as-judge + human spot check); correct escalation counts as success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2a</w:t>
            </w:r>
          </w:p>
        </w:tc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P95 latency — standard routes (RAG / SQL / Hybrid)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≤ 5s</w:t>
            </w:r>
          </w:p>
        </w:tc>
        <w:tc>
          <w:tcPr>
            <w:tcW w:type="dxa" w:w="5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Langfuse trace timing on RAG, SQL, and Hybrid route tickets (~87% of volume)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2b</w:t>
            </w:r>
          </w:p>
        </w:tc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P95 latency — multi-agent validation route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≤ 10s</w:t>
            </w:r>
          </w:p>
        </w:tc>
        <w:tc>
          <w:tcPr>
            <w:tcW w:type="dxa" w:w="5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Langfuse trace timing on critical incident tickets; higher latency accepted in exchange for correctness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Structured SQL correctness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≥ 95%</w:t>
            </w:r>
          </w:p>
        </w:tc>
        <w:tc>
          <w:tcPr>
            <w:tcW w:type="dxa" w:w="5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Generated query results vs. ground truth on structured test cases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Critical misclassification rate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&lt; 3%</w:t>
            </w:r>
          </w:p>
        </w:tc>
        <w:tc>
          <w:tcPr>
            <w:tcW w:type="dxa" w:w="5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Severity confusion matrix on golden-set incident cases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Escalation recall (8 high-risk scenarios)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100%</w:t>
            </w:r>
          </w:p>
        </w:tc>
        <w:tc>
          <w:tcPr>
            <w:tcW w:type="dxa" w:w="5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Scenario test suite — every mandatory case must escalate with full context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Cost per ticket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≤ $0.05 avg</w:t>
            </w:r>
          </w:p>
        </w:tc>
        <w:tc>
          <w:tcPr>
            <w:tcW w:type="dxa" w:w="5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Token/cost accounting per trace in Langfuse (hard cap $0.15)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Source attribution on RAG answers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100%</w:t>
            </w:r>
          </w:p>
        </w:tc>
        <w:tc>
          <w:tcPr>
            <w:tcW w:type="dxa" w:w="5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Automated trace check: response must include ≥1 documentation citation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Unauthorized data access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5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RBAC tests: no cross-customer account data retrieval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Answer groundedness / faithfulness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≥ 95%</w:t>
            </w:r>
          </w:p>
        </w:tc>
        <w:tc>
          <w:tcPr>
            <w:tcW w:type="dxa" w:w="5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LLM-as-judge (RAGAS-style): answer claims must be supported by the retrieved sources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Retrieval quality (recall@5)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≥ 90%</w:t>
            </w:r>
          </w:p>
        </w:tc>
        <w:tc>
          <w:tcPr>
            <w:tcW w:type="dxa" w:w="5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Golden set with labeled relevant chunks: correct chunk appears in top-5 results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Guardrail effectiveness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100%</w:t>
            </w:r>
          </w:p>
        </w:tc>
        <w:tc>
          <w:tcPr>
            <w:tcW w:type="dxa" w:w="5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Adversarial test set (prompt injection, jailbreaks, PII extraction attempts) blocked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2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System uptime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≥ 99%</w:t>
            </w:r>
          </w:p>
        </w:tc>
        <w:tc>
          <w:tcPr>
            <w:tcW w:type="dxa" w:w="5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Health check endpoint (GET /health) polled every 30s during evaluation and demo period; graceful error returned if Azure OpenAI unavailable</w:t>
            </w:r>
          </w:p>
        </w:tc>
      </w:tr>
    </w:tbl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1"/>
          <w:szCs w:val="21"/>
        </w:rPr>
        <w:t xml:space="preserve">High-Risk Scenarios (mandatory multi-agent validation + escalation)</w:t>
      </w:r>
    </w:p>
    <w:p>
      <w:pPr>
        <w:spacing w:after="60"/>
      </w:pPr>
      <w:r>
        <w:rPr>
          <w:sz w:val="17"/>
          <w:szCs w:val="17"/>
        </w:rPr>
        <w:t xml:space="preserve">Production outage affecting premium customers · security vulnerability in deployed API · subscription downgrade impacting active integrations · account suspension during an active incident · data-loss complaint without supporting logs · systemic failure pattern across tickets · unresolved critical alert in incident logs · conflicting documentation across versions. Each scenario gets ≥2 golden-set test cases (one clear, one ambiguous).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1"/>
          <w:szCs w:val="21"/>
        </w:rPr>
        <w:t xml:space="preserve">Scope &amp; Risks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7"/>
          <w:szCs w:val="17"/>
        </w:rPr>
        <w:t xml:space="preserve">Out of scope: </w:t>
      </w:r>
      <w:r>
        <w:rPr>
          <w:sz w:val="17"/>
          <w:szCs w:val="17"/>
        </w:rPr>
        <w:t xml:space="preserve">real customer data, executing remediation on customer systems, billing processing, multi-language support. The system assists — it does not replace — human support engineers.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b/>
          <w:bCs/>
          <w:sz w:val="17"/>
          <w:szCs w:val="17"/>
        </w:rPr>
        <w:t xml:space="preserve">Top risks &amp; mitigations: </w:t>
      </w:r>
      <w:r>
        <w:rPr>
          <w:sz w:val="17"/>
          <w:szCs w:val="17"/>
        </w:rPr>
        <w:t xml:space="preserve">hybrid-path latency → parallel RAG+SQL calls; hallucination → mandatory citation check + escalate-on-low-confidence; unsafe SQL → parameterized templates (v1); cost overrun → iteration caps + per-trace budget enforcement.</w:t>
      </w:r>
    </w:p>
    <w:sectPr>
      <w:pgSz w:w="12240" w:h="15840" w:orient="portrait"/>
      <w:pgMar w:top="580" w:right="864" w:bottom="56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2026-06-12T17:49:12.849Z</dcterms:created>
  <dcterms:modified xsi:type="dcterms:W3CDTF">2026-06-12T17:49:12.849Z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