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129" w:rsidRPr="00260516" w:rsidRDefault="00260516" w:rsidP="00260516">
      <w:pPr>
        <w:pStyle w:val="Heading2"/>
        <w:jc w:val="center"/>
        <w:rPr>
          <w:rFonts w:ascii="Baskerville Old Face" w:hAnsi="Baskerville Old Face" w:cs="Times New Roman"/>
          <w:color w:val="00B050"/>
          <w:sz w:val="36"/>
          <w:szCs w:val="36"/>
        </w:rPr>
      </w:pPr>
      <w:proofErr w:type="gramStart"/>
      <w:r w:rsidRPr="00260516">
        <w:rPr>
          <w:color w:val="00B050"/>
          <w:sz w:val="36"/>
          <w:szCs w:val="36"/>
        </w:rPr>
        <w:t>1</w:t>
      </w:r>
      <w:r w:rsidRPr="00260516">
        <w:rPr>
          <w:rFonts w:ascii="Baskerville Old Face" w:hAnsi="Baskerville Old Face" w:cs="Times New Roman"/>
          <w:color w:val="00B050"/>
          <w:sz w:val="36"/>
          <w:szCs w:val="36"/>
        </w:rPr>
        <w:t>.DATA</w:t>
      </w:r>
      <w:proofErr w:type="gramEnd"/>
      <w:r w:rsidRPr="00260516">
        <w:rPr>
          <w:rFonts w:ascii="Baskerville Old Face" w:hAnsi="Baskerville Old Face" w:cs="Times New Roman"/>
          <w:color w:val="00B050"/>
          <w:sz w:val="36"/>
          <w:szCs w:val="36"/>
        </w:rPr>
        <w:t xml:space="preserve"> ANALYTICS [ ASSIGNEMENT 3]</w:t>
      </w:r>
    </w:p>
    <w:p w:rsidR="001B1129" w:rsidRPr="00260516" w:rsidRDefault="001B1129">
      <w:pPr>
        <w:pStyle w:val="BodyText"/>
        <w:spacing w:before="5"/>
        <w:rPr>
          <w:rFonts w:ascii="Baskerville Old Face" w:hAnsi="Baskerville Old Face" w:cs="Times New Roman"/>
          <w:b/>
          <w:color w:val="00B050"/>
          <w:sz w:val="36"/>
          <w:szCs w:val="36"/>
        </w:rPr>
      </w:pPr>
    </w:p>
    <w:p w:rsidR="001B1129" w:rsidRPr="003E67C1" w:rsidRDefault="00410961" w:rsidP="003E67C1">
      <w:pPr>
        <w:rPr>
          <w:rFonts w:ascii="Calibri"/>
          <w:sz w:val="20"/>
          <w:szCs w:val="20"/>
          <w:u w:val="single"/>
        </w:rPr>
      </w:pPr>
      <w:r w:rsidRPr="00275776">
        <w:rPr>
          <w:rFonts w:ascii="Calibri"/>
          <w:color w:val="FF0000"/>
          <w:sz w:val="28"/>
          <w:szCs w:val="28"/>
          <w:u w:val="single"/>
        </w:rPr>
        <w:t>Sets</w:t>
      </w:r>
      <w:r w:rsidRPr="00275776">
        <w:rPr>
          <w:rFonts w:ascii="Calibri"/>
          <w:color w:val="FF0000"/>
          <w:sz w:val="28"/>
          <w:szCs w:val="28"/>
        </w:rPr>
        <w:t>:</w:t>
      </w:r>
      <w:r w:rsidRPr="003E67C1">
        <w:rPr>
          <w:rFonts w:ascii="Calibri"/>
          <w:sz w:val="20"/>
          <w:szCs w:val="20"/>
        </w:rPr>
        <w:t xml:space="preserve"> </w:t>
      </w:r>
      <w:r w:rsidRPr="003E67C1">
        <w:rPr>
          <w:sz w:val="20"/>
          <w:szCs w:val="20"/>
        </w:rPr>
        <w:t xml:space="preserve">A dataset is </w:t>
      </w:r>
      <w:proofErr w:type="spellStart"/>
      <w:r w:rsidRPr="003E67C1">
        <w:rPr>
          <w:sz w:val="20"/>
          <w:szCs w:val="20"/>
        </w:rPr>
        <w:t>acollection</w:t>
      </w:r>
      <w:proofErr w:type="spellEnd"/>
      <w:r w:rsidRPr="003E67C1">
        <w:rPr>
          <w:sz w:val="20"/>
          <w:szCs w:val="20"/>
        </w:rPr>
        <w:t xml:space="preserve"> of related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data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 xml:space="preserve">items that </w:t>
      </w:r>
      <w:proofErr w:type="spellStart"/>
      <w:r w:rsidRPr="003E67C1">
        <w:rPr>
          <w:sz w:val="20"/>
          <w:szCs w:val="20"/>
        </w:rPr>
        <w:t>canbe</w:t>
      </w:r>
      <w:proofErr w:type="spellEnd"/>
      <w:r w:rsidRPr="003E67C1">
        <w:rPr>
          <w:sz w:val="20"/>
          <w:szCs w:val="20"/>
        </w:rPr>
        <w:t xml:space="preserve"> accessed </w:t>
      </w:r>
      <w:proofErr w:type="spellStart"/>
      <w:r w:rsidRPr="003E67C1">
        <w:rPr>
          <w:sz w:val="20"/>
          <w:szCs w:val="20"/>
        </w:rPr>
        <w:t>individuallyor</w:t>
      </w:r>
      <w:proofErr w:type="spellEnd"/>
      <w:r w:rsidRPr="003E67C1">
        <w:rPr>
          <w:sz w:val="20"/>
          <w:szCs w:val="20"/>
        </w:rPr>
        <w:t xml:space="preserve"> in </w:t>
      </w:r>
      <w:proofErr w:type="spellStart"/>
      <w:r w:rsidRPr="003E67C1">
        <w:rPr>
          <w:sz w:val="20"/>
          <w:szCs w:val="20"/>
        </w:rPr>
        <w:t>combination.Datasets</w:t>
      </w:r>
      <w:proofErr w:type="spellEnd"/>
      <w:r w:rsidRPr="003E67C1">
        <w:rPr>
          <w:sz w:val="20"/>
          <w:szCs w:val="20"/>
        </w:rPr>
        <w:t xml:space="preserve"> are a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fundamental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 xml:space="preserve">tool </w:t>
      </w:r>
      <w:proofErr w:type="spellStart"/>
      <w:r w:rsidRPr="003E67C1">
        <w:rPr>
          <w:sz w:val="20"/>
          <w:szCs w:val="20"/>
        </w:rPr>
        <w:t>indata</w:t>
      </w:r>
      <w:proofErr w:type="spellEnd"/>
      <w:r w:rsidRPr="003E67C1">
        <w:rPr>
          <w:sz w:val="20"/>
          <w:szCs w:val="20"/>
        </w:rPr>
        <w:t xml:space="preserve"> analytics,</w:t>
      </w:r>
      <w:r w:rsidR="000A5DCB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providing the data upon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which analysts</w:t>
      </w:r>
      <w:r w:rsidR="003E67C1" w:rsidRP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draw</w:t>
      </w:r>
      <w:r w:rsid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in</w:t>
      </w:r>
      <w:r w:rsid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sight</w:t>
      </w:r>
      <w:r w:rsid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sand</w:t>
      </w:r>
      <w:r w:rsid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trends</w:t>
      </w:r>
      <w:r w:rsidR="003E67C1">
        <w:rPr>
          <w:sz w:val="20"/>
          <w:szCs w:val="20"/>
        </w:rPr>
        <w:t xml:space="preserve"> </w:t>
      </w:r>
      <w:r w:rsidRPr="003E67C1">
        <w:rPr>
          <w:sz w:val="20"/>
          <w:szCs w:val="20"/>
        </w:rPr>
        <w:t>.</w:t>
      </w:r>
      <w:r w:rsidRPr="003E67C1">
        <w:rPr>
          <w:rFonts w:ascii="Georgia"/>
          <w:color w:val="333333"/>
          <w:sz w:val="20"/>
          <w:szCs w:val="20"/>
        </w:rPr>
        <w:t>There</w:t>
      </w:r>
      <w:r w:rsidR="003E67C1">
        <w:rPr>
          <w:rFonts w:ascii="Georgia"/>
          <w:color w:val="333333"/>
          <w:sz w:val="20"/>
          <w:szCs w:val="20"/>
        </w:rPr>
        <w:t xml:space="preserve">   </w:t>
      </w:r>
      <w:r w:rsidRPr="003E67C1">
        <w:rPr>
          <w:rFonts w:ascii="Georgia"/>
          <w:color w:val="333333"/>
          <w:sz w:val="20"/>
          <w:szCs w:val="20"/>
        </w:rPr>
        <w:t>are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two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proofErr w:type="gramStart"/>
      <w:r w:rsidRPr="003E67C1">
        <w:rPr>
          <w:rFonts w:ascii="Georgia"/>
          <w:color w:val="333333"/>
          <w:sz w:val="20"/>
          <w:szCs w:val="20"/>
        </w:rPr>
        <w:t>types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of</w:t>
      </w:r>
      <w:proofErr w:type="gramEnd"/>
      <w:r w:rsidR="003E67C1">
        <w:rPr>
          <w:rFonts w:ascii="Georgia"/>
          <w:color w:val="333333"/>
          <w:sz w:val="20"/>
          <w:szCs w:val="20"/>
        </w:rPr>
        <w:t xml:space="preserve"> 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s</w:t>
      </w:r>
      <w:r w:rsidRPr="003E67C1">
        <w:rPr>
          <w:rFonts w:ascii="Georgia"/>
          <w:color w:val="333333"/>
          <w:sz w:val="20"/>
          <w:szCs w:val="20"/>
        </w:rPr>
        <w:t>ets: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dynamic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s</w:t>
      </w:r>
      <w:r w:rsidRPr="003E67C1">
        <w:rPr>
          <w:rFonts w:ascii="Georgia"/>
          <w:color w:val="333333"/>
          <w:sz w:val="20"/>
          <w:szCs w:val="20"/>
        </w:rPr>
        <w:t>ets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and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f</w:t>
      </w:r>
      <w:r w:rsidRPr="003E67C1">
        <w:rPr>
          <w:rFonts w:ascii="Georgia"/>
          <w:color w:val="333333"/>
          <w:sz w:val="20"/>
          <w:szCs w:val="20"/>
        </w:rPr>
        <w:t>ixed</w:t>
      </w:r>
      <w:r w:rsidR="000A5DCB">
        <w:rPr>
          <w:rFonts w:ascii="Georgia"/>
          <w:color w:val="333333"/>
          <w:sz w:val="20"/>
          <w:szCs w:val="20"/>
        </w:rPr>
        <w:t xml:space="preserve"> </w:t>
      </w:r>
      <w:proofErr w:type="spellStart"/>
      <w:r w:rsidRPr="003E67C1">
        <w:rPr>
          <w:rFonts w:ascii="Georgia"/>
          <w:color w:val="333333"/>
          <w:sz w:val="20"/>
          <w:szCs w:val="20"/>
        </w:rPr>
        <w:t>sets.The</w:t>
      </w:r>
      <w:proofErr w:type="spellEnd"/>
      <w:r w:rsidRPr="003E67C1">
        <w:rPr>
          <w:rFonts w:ascii="Georgia"/>
          <w:color w:val="333333"/>
          <w:sz w:val="20"/>
          <w:szCs w:val="20"/>
        </w:rPr>
        <w:t xml:space="preserve"> members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of</w:t>
      </w:r>
      <w:r w:rsidR="003E67C1">
        <w:rPr>
          <w:rFonts w:ascii="Georgia"/>
          <w:color w:val="333333"/>
          <w:sz w:val="20"/>
          <w:szCs w:val="20"/>
        </w:rPr>
        <w:t xml:space="preserve">  </w:t>
      </w:r>
      <w:r w:rsidRPr="003E67C1">
        <w:rPr>
          <w:rFonts w:ascii="Georgia"/>
          <w:color w:val="333333"/>
          <w:sz w:val="20"/>
          <w:szCs w:val="20"/>
        </w:rPr>
        <w:t>a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dynamic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set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change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when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the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underlying data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changes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.Dynamic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set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scan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only</w:t>
      </w:r>
      <w:r w:rsidR="003E67C1">
        <w:rPr>
          <w:rFonts w:ascii="Georgia"/>
          <w:color w:val="333333"/>
          <w:sz w:val="20"/>
          <w:szCs w:val="20"/>
        </w:rPr>
        <w:t xml:space="preserve"> </w:t>
      </w:r>
      <w:r w:rsidRPr="003E67C1">
        <w:rPr>
          <w:rFonts w:ascii="Georgia"/>
          <w:color w:val="333333"/>
          <w:sz w:val="20"/>
          <w:szCs w:val="20"/>
        </w:rPr>
        <w:t>be based on a single dimension.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820"/>
        </w:tabs>
        <w:spacing w:before="197"/>
        <w:ind w:left="820"/>
        <w:rPr>
          <w:rFonts w:ascii="Georgia"/>
          <w:color w:val="333333"/>
        </w:rPr>
      </w:pPr>
      <w:r>
        <w:rPr>
          <w:rFonts w:ascii="Georgia"/>
          <w:color w:val="333333"/>
        </w:rPr>
        <w:t>Top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</w:rPr>
        <w:t>10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</w:rPr>
        <w:t>states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</w:rPr>
        <w:t>with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</w:rPr>
        <w:t>most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  <w:spacing w:val="-2"/>
        </w:rPr>
        <w:t>profit.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819"/>
        </w:tabs>
        <w:spacing w:before="41"/>
        <w:ind w:left="819" w:hanging="359"/>
        <w:rPr>
          <w:rFonts w:ascii="Georgia"/>
          <w:color w:val="333333"/>
        </w:rPr>
      </w:pPr>
      <w:r>
        <w:rPr>
          <w:rFonts w:ascii="Georgia"/>
          <w:color w:val="333333"/>
        </w:rPr>
        <w:t>Products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</w:rPr>
        <w:t>with</w:t>
      </w:r>
      <w:r w:rsidR="00275776">
        <w:rPr>
          <w:rFonts w:ascii="Georgia"/>
          <w:color w:val="333333"/>
        </w:rPr>
        <w:t xml:space="preserve"> </w:t>
      </w:r>
      <w:proofErr w:type="gramStart"/>
      <w:r>
        <w:rPr>
          <w:rFonts w:ascii="Georgia"/>
          <w:color w:val="333333"/>
        </w:rPr>
        <w:t>less</w:t>
      </w:r>
      <w:r w:rsidR="00275776">
        <w:rPr>
          <w:rFonts w:ascii="Georgia"/>
          <w:color w:val="333333"/>
        </w:rPr>
        <w:t xml:space="preserve"> </w:t>
      </w:r>
      <w:r>
        <w:rPr>
          <w:rFonts w:ascii="Georgia"/>
          <w:color w:val="333333"/>
          <w:spacing w:val="-2"/>
        </w:rPr>
        <w:t>discount</w:t>
      </w:r>
      <w:proofErr w:type="gramEnd"/>
      <w:r>
        <w:rPr>
          <w:rFonts w:ascii="Georgia"/>
          <w:color w:val="333333"/>
          <w:spacing w:val="-2"/>
        </w:rPr>
        <w:t>.</w:t>
      </w:r>
    </w:p>
    <w:p w:rsidR="001B1129" w:rsidRDefault="00410961">
      <w:pPr>
        <w:pStyle w:val="BodyText"/>
        <w:spacing w:before="14"/>
        <w:rPr>
          <w:rFonts w:ascii="Georgia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168449</wp:posOffset>
            </wp:positionV>
            <wp:extent cx="5855496" cy="3274695"/>
            <wp:effectExtent l="0" t="0" r="0" b="0"/>
            <wp:wrapTopAndBottom/>
            <wp:docPr id="1" name="Image 1" descr="set 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et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rPr>
          <w:rFonts w:ascii="Georgia"/>
          <w:sz w:val="20"/>
        </w:rPr>
        <w:sectPr w:rsidR="001B1129">
          <w:type w:val="continuous"/>
          <w:pgSz w:w="12240" w:h="15840"/>
          <w:pgMar w:top="1440" w:right="220" w:bottom="280" w:left="1340" w:header="720" w:footer="720" w:gutter="0"/>
          <w:cols w:space="720"/>
        </w:sectPr>
      </w:pPr>
    </w:p>
    <w:p w:rsidR="001B1129" w:rsidRDefault="00410961">
      <w:pPr>
        <w:pStyle w:val="BodyText"/>
        <w:ind w:left="130"/>
        <w:rPr>
          <w:rFonts w:ascii="Georgia"/>
          <w:sz w:val="20"/>
        </w:rPr>
      </w:pPr>
      <w:r>
        <w:rPr>
          <w:rFonts w:ascii="Georgia"/>
          <w:noProof/>
          <w:sz w:val="20"/>
        </w:rPr>
        <w:lastRenderedPageBreak/>
        <w:drawing>
          <wp:inline distT="0" distB="0" distL="0" distR="0">
            <wp:extent cx="5985618" cy="3347466"/>
            <wp:effectExtent l="0" t="0" r="0" b="0"/>
            <wp:docPr id="2" name="Image 2" descr="set 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set 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9" w:rsidRDefault="00410961">
      <w:pPr>
        <w:pStyle w:val="ListParagraph"/>
        <w:numPr>
          <w:ilvl w:val="0"/>
          <w:numId w:val="1"/>
        </w:numPr>
        <w:tabs>
          <w:tab w:val="left" w:pos="363"/>
        </w:tabs>
        <w:spacing w:before="204" w:line="276" w:lineRule="auto"/>
        <w:ind w:right="1549" w:firstLine="0"/>
        <w:jc w:val="left"/>
        <w:rPr>
          <w:rFonts w:ascii="Georgia"/>
          <w:sz w:val="30"/>
          <w:u w:val="single"/>
        </w:rPr>
      </w:pPr>
      <w:r w:rsidRPr="00DA2A96">
        <w:rPr>
          <w:rFonts w:ascii="Arial Black" w:hAnsi="Arial Black"/>
          <w:sz w:val="32"/>
          <w:u w:val="single"/>
        </w:rPr>
        <w:t>Combining</w:t>
      </w:r>
      <w:r w:rsidR="00DA2A96" w:rsidRPr="00DA2A96">
        <w:rPr>
          <w:rFonts w:ascii="Arial Black" w:hAnsi="Arial Black"/>
          <w:sz w:val="32"/>
          <w:u w:val="single"/>
        </w:rPr>
        <w:t xml:space="preserve"> </w:t>
      </w:r>
      <w:r w:rsidRPr="00DA2A96">
        <w:rPr>
          <w:rFonts w:ascii="Arial Black" w:hAnsi="Arial Black"/>
          <w:sz w:val="32"/>
          <w:u w:val="single"/>
        </w:rPr>
        <w:t>sets</w:t>
      </w:r>
      <w:r>
        <w:rPr>
          <w:rFonts w:ascii="Georgia"/>
        </w:rPr>
        <w:t xml:space="preserve">: </w:t>
      </w:r>
      <w:proofErr w:type="spellStart"/>
      <w:r>
        <w:rPr>
          <w:rFonts w:ascii="Arial MT"/>
          <w:color w:val="001C3A"/>
        </w:rPr>
        <w:t>InTableau</w:t>
      </w:r>
      <w:proofErr w:type="gramStart"/>
      <w:r>
        <w:rPr>
          <w:rFonts w:ascii="Arial MT"/>
          <w:color w:val="001C3A"/>
        </w:rPr>
        <w:t>,a</w:t>
      </w:r>
      <w:proofErr w:type="spellEnd"/>
      <w:proofErr w:type="gramEnd"/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combined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set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is a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cu</w:t>
      </w:r>
      <w:r>
        <w:rPr>
          <w:rFonts w:ascii="Arial MT"/>
          <w:color w:val="001C3A"/>
        </w:rPr>
        <w:t>stom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field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that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holds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a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subset</w:t>
      </w:r>
      <w:r w:rsidR="009938E8">
        <w:rPr>
          <w:rFonts w:ascii="Arial MT"/>
          <w:color w:val="001C3A"/>
        </w:rPr>
        <w:t xml:space="preserve"> </w:t>
      </w:r>
      <w:r>
        <w:rPr>
          <w:rFonts w:ascii="Arial MT"/>
          <w:color w:val="001C3A"/>
        </w:rPr>
        <w:t>of data based on a given condition. Combined sets can be created in a Tableau worksheet to perform further operations.</w:t>
      </w:r>
    </w:p>
    <w:p w:rsidR="001B1129" w:rsidRPr="00DA2A96" w:rsidRDefault="00410961">
      <w:pPr>
        <w:spacing w:before="199"/>
        <w:ind w:left="100"/>
        <w:rPr>
          <w:rFonts w:ascii="Arial Black" w:hAnsi="Arial Black"/>
          <w:b/>
          <w:sz w:val="24"/>
        </w:rPr>
      </w:pPr>
      <w:r w:rsidRPr="00DA2A96">
        <w:rPr>
          <w:rFonts w:ascii="Arial Black" w:hAnsi="Arial Black"/>
          <w:b/>
          <w:color w:val="FFC000"/>
          <w:sz w:val="24"/>
        </w:rPr>
        <w:t>Combined</w:t>
      </w:r>
      <w:r w:rsidR="00DA2A96" w:rsidRPr="00DA2A96">
        <w:rPr>
          <w:rFonts w:ascii="Arial Black" w:hAnsi="Arial Black"/>
          <w:b/>
          <w:color w:val="FFC000"/>
          <w:sz w:val="24"/>
        </w:rPr>
        <w:t xml:space="preserve"> </w:t>
      </w:r>
      <w:r w:rsidRPr="00DA2A96">
        <w:rPr>
          <w:rFonts w:ascii="Arial Black" w:hAnsi="Arial Black"/>
          <w:b/>
          <w:color w:val="FFC000"/>
          <w:sz w:val="24"/>
        </w:rPr>
        <w:t xml:space="preserve">Set in </w:t>
      </w:r>
      <w:r w:rsidRPr="00DA2A96">
        <w:rPr>
          <w:rFonts w:ascii="Arial Black" w:hAnsi="Arial Black"/>
          <w:b/>
          <w:color w:val="FFC000"/>
          <w:spacing w:val="-2"/>
          <w:sz w:val="24"/>
        </w:rPr>
        <w:t>Tableau: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406"/>
        </w:tabs>
        <w:spacing w:before="163"/>
        <w:ind w:left="406" w:hanging="306"/>
        <w:rPr>
          <w:rFonts w:ascii="Arial MT"/>
          <w:color w:val="1F2023"/>
        </w:rPr>
      </w:pPr>
      <w:r>
        <w:rPr>
          <w:rFonts w:ascii="Arial MT"/>
          <w:color w:val="1F2023"/>
        </w:rPr>
        <w:t>Selec</w:t>
      </w:r>
      <w:r w:rsidR="000A5DCB">
        <w:rPr>
          <w:rFonts w:ascii="Arial MT"/>
          <w:color w:val="1F2023"/>
        </w:rPr>
        <w:t xml:space="preserve">t </w:t>
      </w:r>
      <w:r>
        <w:rPr>
          <w:rFonts w:ascii="Arial MT"/>
          <w:color w:val="1F2023"/>
        </w:rPr>
        <w:t>these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that want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to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be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  <w:spacing w:val="-2"/>
        </w:rPr>
        <w:t>combined.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406"/>
        </w:tabs>
        <w:spacing w:before="54"/>
        <w:ind w:left="406" w:hanging="306"/>
        <w:rPr>
          <w:rFonts w:ascii="Arial MT"/>
          <w:color w:val="1F2023"/>
        </w:rPr>
      </w:pPr>
      <w:r>
        <w:rPr>
          <w:rFonts w:ascii="Arial MT"/>
          <w:color w:val="1F2023"/>
        </w:rPr>
        <w:t>Right-click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on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the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selected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  <w:spacing w:val="-4"/>
        </w:rPr>
        <w:t>part.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405"/>
        </w:tabs>
        <w:spacing w:before="54"/>
        <w:ind w:left="405" w:hanging="243"/>
        <w:rPr>
          <w:rFonts w:ascii="Arial MT"/>
          <w:color w:val="1F2023"/>
        </w:rPr>
      </w:pPr>
      <w:r>
        <w:rPr>
          <w:rFonts w:ascii="Arial MT"/>
          <w:color w:val="1F2023"/>
        </w:rPr>
        <w:t>Click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on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create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combine</w:t>
      </w:r>
      <w:r>
        <w:rPr>
          <w:rFonts w:ascii="Arial MT"/>
          <w:color w:val="1F2023"/>
        </w:rPr>
        <w:t>d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  <w:spacing w:val="-4"/>
        </w:rPr>
        <w:t>set.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406"/>
        </w:tabs>
        <w:spacing w:before="55"/>
        <w:ind w:left="406" w:hanging="306"/>
        <w:rPr>
          <w:rFonts w:ascii="Arial MT"/>
          <w:color w:val="1F2023"/>
        </w:rPr>
      </w:pPr>
      <w:r>
        <w:rPr>
          <w:rFonts w:ascii="Arial MT"/>
          <w:color w:val="1F2023"/>
        </w:rPr>
        <w:t>Add/modify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the</w:t>
      </w:r>
      <w:r w:rsidR="003F5F8F">
        <w:rPr>
          <w:rFonts w:ascii="Arial MT"/>
          <w:color w:val="1F2023"/>
        </w:rPr>
        <w:t xml:space="preserve"> </w:t>
      </w:r>
      <w:proofErr w:type="gramStart"/>
      <w:r>
        <w:rPr>
          <w:rFonts w:ascii="Arial MT"/>
          <w:color w:val="1F2023"/>
        </w:rPr>
        <w:t>values</w:t>
      </w:r>
      <w:r>
        <w:rPr>
          <w:rFonts w:ascii="Arial MT"/>
          <w:color w:val="1F2023"/>
          <w:spacing w:val="-2"/>
        </w:rPr>
        <w:t>(</w:t>
      </w:r>
      <w:proofErr w:type="gramEnd"/>
      <w:r>
        <w:rPr>
          <w:rFonts w:ascii="Arial MT"/>
          <w:color w:val="1F2023"/>
          <w:spacing w:val="-2"/>
        </w:rPr>
        <w:t>optional).</w:t>
      </w:r>
    </w:p>
    <w:p w:rsidR="001B1129" w:rsidRDefault="00410961">
      <w:pPr>
        <w:pStyle w:val="ListParagraph"/>
        <w:numPr>
          <w:ilvl w:val="1"/>
          <w:numId w:val="1"/>
        </w:numPr>
        <w:tabs>
          <w:tab w:val="left" w:pos="405"/>
        </w:tabs>
        <w:spacing w:before="54"/>
        <w:ind w:left="405" w:hanging="243"/>
        <w:rPr>
          <w:rFonts w:ascii="Arial MT"/>
          <w:color w:val="1F2023"/>
        </w:rPr>
      </w:pPr>
      <w:r>
        <w:rPr>
          <w:rFonts w:ascii="Arial MT"/>
          <w:color w:val="1F2023"/>
        </w:rPr>
        <w:t>Your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combined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set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</w:rPr>
        <w:t>is</w:t>
      </w:r>
      <w:r w:rsidR="003F5F8F">
        <w:rPr>
          <w:rFonts w:ascii="Arial MT"/>
          <w:color w:val="1F2023"/>
        </w:rPr>
        <w:t xml:space="preserve"> </w:t>
      </w:r>
      <w:r>
        <w:rPr>
          <w:rFonts w:ascii="Arial MT"/>
          <w:color w:val="1F2023"/>
          <w:spacing w:val="-2"/>
        </w:rPr>
        <w:t>ready.</w:t>
      </w:r>
    </w:p>
    <w:p w:rsidR="001B1129" w:rsidRDefault="001B1129">
      <w:pPr>
        <w:rPr>
          <w:rFonts w:ascii="Arial MT"/>
        </w:rPr>
        <w:sectPr w:rsidR="001B1129">
          <w:pgSz w:w="12240" w:h="15840"/>
          <w:pgMar w:top="1460" w:right="220" w:bottom="280" w:left="1340" w:header="720" w:footer="720" w:gutter="0"/>
          <w:cols w:space="720"/>
        </w:sectPr>
      </w:pPr>
    </w:p>
    <w:p w:rsidR="001B1129" w:rsidRDefault="00410961">
      <w:pPr>
        <w:pStyle w:val="BodyText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985618" cy="3347466"/>
            <wp:effectExtent l="0" t="0" r="0" b="0"/>
            <wp:docPr id="3" name="Image 3" descr="Combin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ombin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9" w:rsidRDefault="001B1129">
      <w:pPr>
        <w:pStyle w:val="BodyText"/>
        <w:rPr>
          <w:rFonts w:ascii="Arial MT"/>
        </w:rPr>
      </w:pPr>
    </w:p>
    <w:p w:rsidR="001B1129" w:rsidRDefault="001B1129">
      <w:pPr>
        <w:pStyle w:val="BodyText"/>
        <w:spacing w:before="83"/>
        <w:rPr>
          <w:rFonts w:ascii="Arial MT"/>
        </w:rPr>
      </w:pPr>
    </w:p>
    <w:p w:rsidR="001B1129" w:rsidRDefault="00410961" w:rsidP="00965F2E">
      <w:pPr>
        <w:pStyle w:val="NoSpacing"/>
      </w:pPr>
      <w:proofErr w:type="spellStart"/>
      <w:r>
        <w:rPr>
          <w:rFonts w:ascii="Georgia"/>
          <w:b/>
          <w:color w:val="FFC000"/>
          <w:sz w:val="28"/>
        </w:rPr>
        <w:t>Union</w:t>
      </w:r>
      <w:proofErr w:type="gramStart"/>
      <w:r>
        <w:rPr>
          <w:rFonts w:ascii="Georgia"/>
          <w:b/>
          <w:color w:val="FFC000"/>
          <w:sz w:val="28"/>
        </w:rPr>
        <w:t>:</w:t>
      </w:r>
      <w:r>
        <w:t>Unionis</w:t>
      </w:r>
      <w:proofErr w:type="spellEnd"/>
      <w:proofErr w:type="gramEnd"/>
      <w:r w:rsidR="00965F2E">
        <w:t xml:space="preserve"> </w:t>
      </w:r>
      <w:r>
        <w:rPr>
          <w:color w:val="040C28"/>
          <w:shd w:val="clear" w:color="auto" w:fill="D2E2FC"/>
        </w:rPr>
        <w:t>a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method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for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combining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data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by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appending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rows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of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one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table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onto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another</w:t>
      </w:r>
      <w:r w:rsidR="00965F2E">
        <w:rPr>
          <w:color w:val="040C28"/>
          <w:shd w:val="clear" w:color="auto" w:fill="D2E2FC"/>
        </w:rPr>
        <w:t xml:space="preserve"> </w:t>
      </w:r>
      <w:r>
        <w:rPr>
          <w:color w:val="040C28"/>
          <w:shd w:val="clear" w:color="auto" w:fill="D2E2FC"/>
        </w:rPr>
        <w:t>table</w:t>
      </w:r>
      <w:r>
        <w:t>. For example, you might want to add new transactions in one table to a list of past transactions in anot</w:t>
      </w:r>
      <w:r>
        <w:t>her table.</w:t>
      </w:r>
    </w:p>
    <w:p w:rsidR="001B1129" w:rsidRDefault="00410961">
      <w:pPr>
        <w:pStyle w:val="BodyText"/>
        <w:spacing w:before="8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144991</wp:posOffset>
            </wp:positionV>
            <wp:extent cx="5855496" cy="3274695"/>
            <wp:effectExtent l="0" t="0" r="0" b="0"/>
            <wp:wrapTopAndBottom/>
            <wp:docPr id="4" name="Image 4" descr="unio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i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rPr>
          <w:rFonts w:ascii="Arial MT"/>
          <w:sz w:val="17"/>
        </w:rPr>
        <w:sectPr w:rsidR="001B1129">
          <w:pgSz w:w="12240" w:h="15840"/>
          <w:pgMar w:top="1460" w:right="220" w:bottom="280" w:left="1340" w:header="720" w:footer="720" w:gutter="0"/>
          <w:cols w:space="720"/>
        </w:sectPr>
      </w:pPr>
    </w:p>
    <w:p w:rsidR="001B1129" w:rsidRDefault="00410961" w:rsidP="00E57E31">
      <w:pPr>
        <w:pStyle w:val="ListParagraph"/>
      </w:pPr>
      <w:r>
        <w:rPr>
          <w:rFonts w:ascii="Georgia" w:hAnsi="Georgia"/>
          <w:b/>
          <w:color w:val="FFC000"/>
          <w:sz w:val="28"/>
        </w:rPr>
        <w:lastRenderedPageBreak/>
        <w:t>Intersection</w:t>
      </w:r>
      <w:r>
        <w:rPr>
          <w:rFonts w:ascii="Georgia" w:hAnsi="Georgia"/>
          <w:b/>
          <w:color w:val="FFC000"/>
        </w:rPr>
        <w:t xml:space="preserve">: </w:t>
      </w:r>
      <w:r>
        <w:t>the</w:t>
      </w:r>
      <w:r w:rsidR="00E57E31">
        <w:t xml:space="preserve"> </w:t>
      </w:r>
      <w:r>
        <w:t>Intersects</w:t>
      </w:r>
      <w:r w:rsidR="00E57E31">
        <w:t xml:space="preserve"> </w:t>
      </w:r>
      <w:r>
        <w:t>calculation</w:t>
      </w:r>
      <w:r w:rsidR="00E57E31">
        <w:t xml:space="preserve"> </w:t>
      </w:r>
      <w:proofErr w:type="spellStart"/>
      <w:r>
        <w:t>inTableau</w:t>
      </w:r>
      <w:proofErr w:type="gramStart"/>
      <w:r>
        <w:t>,which</w:t>
      </w:r>
      <w:proofErr w:type="spellEnd"/>
      <w:proofErr w:type="gramEnd"/>
      <w:r w:rsidR="00E57E31">
        <w:t xml:space="preserve"> </w:t>
      </w:r>
      <w:r w:rsidR="00965F2E">
        <w:rPr>
          <w:color w:val="040C28"/>
          <w:shd w:val="clear" w:color="auto" w:fill="D2E2FC"/>
        </w:rPr>
        <w:t>allows you to find spatial intersections via calculated fields at the workbook level—rather than in a join</w:t>
      </w:r>
    </w:p>
    <w:p w:rsidR="001B1129" w:rsidRDefault="00410961">
      <w:pPr>
        <w:pStyle w:val="BodyText"/>
        <w:spacing w:before="9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145678</wp:posOffset>
            </wp:positionV>
            <wp:extent cx="5985618" cy="3347466"/>
            <wp:effectExtent l="0" t="0" r="0" b="0"/>
            <wp:wrapTopAndBottom/>
            <wp:docPr id="5" name="Image 5" descr="intersectio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ntersecti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410961">
      <w:pPr>
        <w:pStyle w:val="BodyText"/>
        <w:spacing w:before="210" w:line="276" w:lineRule="auto"/>
        <w:ind w:left="100" w:right="1256"/>
      </w:pPr>
      <w:r w:rsidRPr="00E57E31">
        <w:rPr>
          <w:rFonts w:ascii="Arial Black" w:hAnsi="Arial Black"/>
          <w:color w:val="E36C0A" w:themeColor="accent6" w:themeShade="BF"/>
          <w:sz w:val="28"/>
        </w:rPr>
        <w:t>Minus:</w:t>
      </w:r>
      <w:r w:rsidR="004608A0">
        <w:rPr>
          <w:rFonts w:ascii="Georgia"/>
          <w:color w:val="FFC000"/>
          <w:sz w:val="28"/>
        </w:rPr>
        <w:t xml:space="preserve"> </w:t>
      </w:r>
      <w:r>
        <w:rPr>
          <w:color w:val="0D0D0D"/>
        </w:rPr>
        <w:t>In</w:t>
      </w:r>
      <w:r w:rsidR="004608A0">
        <w:rPr>
          <w:color w:val="0D0D0D"/>
        </w:rPr>
        <w:t xml:space="preserve"> </w:t>
      </w:r>
      <w:proofErr w:type="spellStart"/>
      <w:r>
        <w:rPr>
          <w:color w:val="0D0D0D"/>
        </w:rPr>
        <w:t>Tableau,"minus</w:t>
      </w:r>
      <w:proofErr w:type="spellEnd"/>
      <w:r>
        <w:rPr>
          <w:color w:val="0D0D0D"/>
        </w:rPr>
        <w:t>"</w:t>
      </w:r>
      <w:r w:rsidR="004608A0">
        <w:rPr>
          <w:color w:val="0D0D0D"/>
        </w:rPr>
        <w:t xml:space="preserve"> </w:t>
      </w:r>
      <w:r>
        <w:rPr>
          <w:color w:val="0D0D0D"/>
        </w:rPr>
        <w:t>typically</w:t>
      </w:r>
      <w:r w:rsidR="004608A0">
        <w:rPr>
          <w:color w:val="0D0D0D"/>
        </w:rPr>
        <w:t xml:space="preserve"> </w:t>
      </w:r>
      <w:r>
        <w:rPr>
          <w:color w:val="0D0D0D"/>
        </w:rPr>
        <w:t>refers</w:t>
      </w:r>
      <w:r w:rsidR="004608A0">
        <w:rPr>
          <w:color w:val="0D0D0D"/>
        </w:rPr>
        <w:t xml:space="preserve"> </w:t>
      </w:r>
      <w:r>
        <w:rPr>
          <w:color w:val="0D0D0D"/>
        </w:rPr>
        <w:t>to</w:t>
      </w:r>
      <w:r w:rsidR="004608A0">
        <w:rPr>
          <w:color w:val="0D0D0D"/>
        </w:rPr>
        <w:t xml:space="preserve"> </w:t>
      </w:r>
      <w:r>
        <w:rPr>
          <w:color w:val="0D0D0D"/>
        </w:rPr>
        <w:t>a</w:t>
      </w:r>
      <w:r w:rsidR="004608A0">
        <w:rPr>
          <w:color w:val="0D0D0D"/>
        </w:rPr>
        <w:t xml:space="preserve"> </w:t>
      </w:r>
      <w:r>
        <w:rPr>
          <w:color w:val="0D0D0D"/>
        </w:rPr>
        <w:t>subtraction</w:t>
      </w:r>
      <w:r w:rsidR="004608A0">
        <w:rPr>
          <w:color w:val="0D0D0D"/>
        </w:rPr>
        <w:t xml:space="preserve"> </w:t>
      </w:r>
      <w:r>
        <w:rPr>
          <w:color w:val="0D0D0D"/>
        </w:rPr>
        <w:t>operation</w:t>
      </w:r>
      <w:r w:rsidR="004608A0">
        <w:rPr>
          <w:color w:val="0D0D0D"/>
        </w:rPr>
        <w:t xml:space="preserve"> </w:t>
      </w:r>
      <w:r>
        <w:rPr>
          <w:color w:val="0D0D0D"/>
        </w:rPr>
        <w:t>performed</w:t>
      </w:r>
      <w:r w:rsidR="004608A0">
        <w:rPr>
          <w:color w:val="0D0D0D"/>
        </w:rPr>
        <w:t xml:space="preserve"> </w:t>
      </w:r>
      <w:r>
        <w:rPr>
          <w:color w:val="0D0D0D"/>
        </w:rPr>
        <w:t>on</w:t>
      </w:r>
      <w:r w:rsidR="004608A0">
        <w:rPr>
          <w:color w:val="0D0D0D"/>
        </w:rPr>
        <w:t xml:space="preserve"> </w:t>
      </w:r>
      <w:proofErr w:type="gramStart"/>
      <w:r>
        <w:rPr>
          <w:color w:val="0D0D0D"/>
        </w:rPr>
        <w:t>numerical</w:t>
      </w:r>
      <w:proofErr w:type="gramEnd"/>
      <w:r>
        <w:rPr>
          <w:color w:val="0D0D0D"/>
        </w:rPr>
        <w:t xml:space="preserve"> values. Tableau provides various mathematical operators that you can use within calculated fields to perform arithmetic operations, including subtraction.</w:t>
      </w:r>
    </w:p>
    <w:p w:rsidR="001B1129" w:rsidRDefault="00410961">
      <w:pPr>
        <w:pStyle w:val="ListParagraph"/>
        <w:numPr>
          <w:ilvl w:val="0"/>
          <w:numId w:val="1"/>
        </w:numPr>
        <w:tabs>
          <w:tab w:val="left" w:pos="332"/>
        </w:tabs>
        <w:spacing w:before="200" w:line="276" w:lineRule="auto"/>
        <w:ind w:right="1222" w:firstLine="0"/>
        <w:jc w:val="left"/>
        <w:rPr>
          <w:rFonts w:ascii="Georgia"/>
          <w:sz w:val="26"/>
          <w:u w:val="single"/>
        </w:rPr>
      </w:pPr>
      <w:r w:rsidRPr="00E57E31">
        <w:rPr>
          <w:rFonts w:ascii="Arial Black" w:hAnsi="Arial Black"/>
          <w:color w:val="943634" w:themeColor="accent2" w:themeShade="BF"/>
          <w:sz w:val="28"/>
          <w:u w:val="single"/>
        </w:rPr>
        <w:t>Calculated</w:t>
      </w:r>
      <w:r w:rsidR="00DF6945" w:rsidRPr="00E57E31">
        <w:rPr>
          <w:rFonts w:ascii="Arial Black" w:hAnsi="Arial Black"/>
          <w:color w:val="943634" w:themeColor="accent2" w:themeShade="BF"/>
          <w:sz w:val="28"/>
          <w:u w:val="single"/>
        </w:rPr>
        <w:t xml:space="preserve"> </w:t>
      </w:r>
      <w:proofErr w:type="gramStart"/>
      <w:r w:rsidRPr="00E57E31">
        <w:rPr>
          <w:rFonts w:ascii="Arial Black" w:hAnsi="Arial Black"/>
          <w:color w:val="943634" w:themeColor="accent2" w:themeShade="BF"/>
          <w:sz w:val="28"/>
          <w:u w:val="single"/>
        </w:rPr>
        <w:t>fields</w:t>
      </w:r>
      <w:r w:rsidR="00DF6945">
        <w:rPr>
          <w:rFonts w:ascii="Georgia"/>
          <w:sz w:val="28"/>
          <w:u w:val="single"/>
        </w:rPr>
        <w:t xml:space="preserve"> </w:t>
      </w:r>
      <w:r>
        <w:rPr>
          <w:sz w:val="28"/>
          <w:u w:val="single"/>
        </w:rPr>
        <w:t>:</w:t>
      </w:r>
      <w:proofErr w:type="gramEnd"/>
      <w:r w:rsidR="00DF6945">
        <w:rPr>
          <w:sz w:val="28"/>
          <w:u w:val="single"/>
        </w:rPr>
        <w:t xml:space="preserve"> </w:t>
      </w:r>
      <w:r>
        <w:rPr>
          <w:color w:val="0D0D0D"/>
        </w:rPr>
        <w:t>Calculated</w:t>
      </w:r>
      <w:r w:rsidR="00DF6945">
        <w:rPr>
          <w:color w:val="0D0D0D"/>
        </w:rPr>
        <w:t xml:space="preserve"> </w:t>
      </w:r>
      <w:r>
        <w:rPr>
          <w:color w:val="0D0D0D"/>
        </w:rPr>
        <w:t>f</w:t>
      </w:r>
      <w:r w:rsidR="00DF6945">
        <w:rPr>
          <w:color w:val="0D0D0D"/>
        </w:rPr>
        <w:t>i</w:t>
      </w:r>
      <w:r>
        <w:rPr>
          <w:color w:val="0D0D0D"/>
        </w:rPr>
        <w:t>elds</w:t>
      </w:r>
      <w:r w:rsidR="00DF6945">
        <w:rPr>
          <w:color w:val="0D0D0D"/>
        </w:rPr>
        <w:t xml:space="preserve"> </w:t>
      </w:r>
      <w:proofErr w:type="spellStart"/>
      <w:r>
        <w:rPr>
          <w:color w:val="0D0D0D"/>
        </w:rPr>
        <w:t>inTableau</w:t>
      </w:r>
      <w:proofErr w:type="spellEnd"/>
      <w:r w:rsidR="00DF6945">
        <w:rPr>
          <w:color w:val="0D0D0D"/>
        </w:rPr>
        <w:t xml:space="preserve"> </w:t>
      </w:r>
      <w:r>
        <w:rPr>
          <w:color w:val="0D0D0D"/>
        </w:rPr>
        <w:t>allow</w:t>
      </w:r>
      <w:r w:rsidR="00DF6945">
        <w:rPr>
          <w:color w:val="0D0D0D"/>
        </w:rPr>
        <w:t xml:space="preserve"> </w:t>
      </w:r>
      <w:r>
        <w:rPr>
          <w:color w:val="0D0D0D"/>
        </w:rPr>
        <w:t>you</w:t>
      </w:r>
      <w:r w:rsidR="00DF6945">
        <w:rPr>
          <w:color w:val="0D0D0D"/>
        </w:rPr>
        <w:t xml:space="preserve"> </w:t>
      </w:r>
      <w:r>
        <w:rPr>
          <w:color w:val="0D0D0D"/>
        </w:rPr>
        <w:t>to</w:t>
      </w:r>
      <w:r w:rsidR="00DF6945">
        <w:rPr>
          <w:color w:val="0D0D0D"/>
        </w:rPr>
        <w:t xml:space="preserve"> </w:t>
      </w:r>
      <w:r>
        <w:rPr>
          <w:color w:val="0D0D0D"/>
        </w:rPr>
        <w:t>create</w:t>
      </w:r>
      <w:r w:rsidR="00DF6945">
        <w:rPr>
          <w:color w:val="0D0D0D"/>
        </w:rPr>
        <w:t xml:space="preserve"> </w:t>
      </w:r>
      <w:r>
        <w:rPr>
          <w:color w:val="0D0D0D"/>
        </w:rPr>
        <w:t>new</w:t>
      </w:r>
      <w:r w:rsidR="00DF6945">
        <w:rPr>
          <w:color w:val="0D0D0D"/>
        </w:rPr>
        <w:t xml:space="preserve"> </w:t>
      </w:r>
      <w:r>
        <w:rPr>
          <w:color w:val="0D0D0D"/>
        </w:rPr>
        <w:t>fields(</w:t>
      </w:r>
      <w:proofErr w:type="spellStart"/>
      <w:r>
        <w:rPr>
          <w:color w:val="0D0D0D"/>
        </w:rPr>
        <w:t>orvariables</w:t>
      </w:r>
      <w:proofErr w:type="spellEnd"/>
      <w:r>
        <w:rPr>
          <w:color w:val="0D0D0D"/>
        </w:rPr>
        <w:t>) based</w:t>
      </w:r>
      <w:r w:rsidR="00DF6945">
        <w:rPr>
          <w:color w:val="0D0D0D"/>
        </w:rPr>
        <w:t xml:space="preserve"> </w:t>
      </w:r>
      <w:r>
        <w:rPr>
          <w:color w:val="0D0D0D"/>
        </w:rPr>
        <w:t xml:space="preserve">on a </w:t>
      </w:r>
      <w:r>
        <w:rPr>
          <w:color w:val="0D0D0D"/>
        </w:rPr>
        <w:t>formula that</w:t>
      </w:r>
      <w:r w:rsidR="00DF6945">
        <w:rPr>
          <w:color w:val="0D0D0D"/>
        </w:rPr>
        <w:t xml:space="preserve"> </w:t>
      </w:r>
      <w:r>
        <w:rPr>
          <w:color w:val="0D0D0D"/>
        </w:rPr>
        <w:t>you define. These</w:t>
      </w:r>
      <w:r w:rsidR="00DF6945">
        <w:rPr>
          <w:color w:val="0D0D0D"/>
        </w:rPr>
        <w:t xml:space="preserve"> </w:t>
      </w:r>
      <w:r>
        <w:rPr>
          <w:color w:val="0D0D0D"/>
        </w:rPr>
        <w:t>field</w:t>
      </w:r>
      <w:r w:rsidR="00DF6945">
        <w:rPr>
          <w:color w:val="0D0D0D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can be</w:t>
      </w:r>
      <w:r w:rsidR="00DF6945">
        <w:rPr>
          <w:color w:val="0D0D0D"/>
        </w:rPr>
        <w:t xml:space="preserve"> </w:t>
      </w:r>
      <w:r>
        <w:rPr>
          <w:color w:val="0D0D0D"/>
        </w:rPr>
        <w:t>create</w:t>
      </w:r>
      <w:r>
        <w:rPr>
          <w:color w:val="0D0D0D"/>
        </w:rPr>
        <w:t>d</w:t>
      </w:r>
      <w:r w:rsidR="00DF6945">
        <w:rPr>
          <w:color w:val="0D0D0D"/>
        </w:rPr>
        <w:t xml:space="preserve"> </w:t>
      </w:r>
      <w:r>
        <w:rPr>
          <w:color w:val="0D0D0D"/>
        </w:rPr>
        <w:t>using</w:t>
      </w:r>
      <w:r w:rsidR="00DF6945">
        <w:rPr>
          <w:color w:val="0D0D0D"/>
        </w:rPr>
        <w:t xml:space="preserve"> </w:t>
      </w:r>
      <w:r>
        <w:rPr>
          <w:color w:val="0D0D0D"/>
        </w:rPr>
        <w:t>existing</w:t>
      </w:r>
      <w:r w:rsidR="00DF6945">
        <w:rPr>
          <w:color w:val="0D0D0D"/>
        </w:rPr>
        <w:t xml:space="preserve"> </w:t>
      </w:r>
      <w:r>
        <w:rPr>
          <w:color w:val="0D0D0D"/>
        </w:rPr>
        <w:t>fields</w:t>
      </w:r>
      <w:r w:rsidR="00DF6945">
        <w:rPr>
          <w:color w:val="0D0D0D"/>
        </w:rPr>
        <w:t xml:space="preserve"> </w:t>
      </w:r>
      <w:r>
        <w:rPr>
          <w:color w:val="0D0D0D"/>
        </w:rPr>
        <w:t>in</w:t>
      </w:r>
      <w:r w:rsidR="00DF6945">
        <w:rPr>
          <w:color w:val="0D0D0D"/>
        </w:rPr>
        <w:t xml:space="preserve"> </w:t>
      </w:r>
      <w:r>
        <w:rPr>
          <w:color w:val="0D0D0D"/>
        </w:rPr>
        <w:t>your</w:t>
      </w:r>
      <w:r w:rsidR="00DF6945">
        <w:rPr>
          <w:color w:val="0D0D0D"/>
        </w:rPr>
        <w:t xml:space="preserve"> </w:t>
      </w:r>
      <w:r>
        <w:rPr>
          <w:color w:val="0D0D0D"/>
        </w:rPr>
        <w:t>data source, constants, or functions provided by Tableau. Calculated fields are useful for performing complex calculations, custom aggregations, or creating new dimensions or measures</w:t>
      </w:r>
      <w:r>
        <w:rPr>
          <w:color w:val="0D0D0D"/>
        </w:rPr>
        <w:t xml:space="preserve"> that are not present in the original dataset.</w:t>
      </w:r>
    </w:p>
    <w:p w:rsidR="001B1129" w:rsidRDefault="00410961">
      <w:pPr>
        <w:pStyle w:val="BodyText"/>
        <w:spacing w:before="201" w:line="276" w:lineRule="auto"/>
        <w:ind w:left="100" w:right="1113"/>
      </w:pPr>
      <w:r w:rsidRPr="00E57E31">
        <w:rPr>
          <w:rFonts w:ascii="Arial Black" w:hAnsi="Arial Black"/>
          <w:color w:val="948A54" w:themeColor="background2" w:themeShade="80"/>
          <w:sz w:val="28"/>
        </w:rPr>
        <w:t>Aggregate</w:t>
      </w:r>
      <w:r w:rsidR="00E57E31" w:rsidRPr="00E57E31">
        <w:rPr>
          <w:rFonts w:ascii="Arial Black" w:hAnsi="Arial Black"/>
          <w:color w:val="948A54" w:themeColor="background2" w:themeShade="80"/>
          <w:sz w:val="28"/>
        </w:rPr>
        <w:t xml:space="preserve"> </w:t>
      </w:r>
      <w:r w:rsidRPr="00E57E31">
        <w:rPr>
          <w:rFonts w:ascii="Arial Black" w:hAnsi="Arial Black"/>
          <w:color w:val="948A54" w:themeColor="background2" w:themeShade="80"/>
          <w:sz w:val="28"/>
        </w:rPr>
        <w:t>function</w:t>
      </w:r>
      <w:r>
        <w:rPr>
          <w:rFonts w:ascii="Georgia"/>
          <w:color w:val="FFC000"/>
          <w:sz w:val="28"/>
        </w:rPr>
        <w:t xml:space="preserve">: </w:t>
      </w:r>
      <w:r>
        <w:rPr>
          <w:color w:val="0D0D0D"/>
        </w:rPr>
        <w:t>Aggregate functions in Tableau are used to perform calculations on groups of data rather than individual records. These functions take a set of values and return a single</w:t>
      </w:r>
      <w:r w:rsidR="005767B8">
        <w:rPr>
          <w:color w:val="0D0D0D"/>
        </w:rPr>
        <w:t xml:space="preserve"> </w:t>
      </w:r>
      <w:proofErr w:type="gramStart"/>
      <w:r>
        <w:rPr>
          <w:color w:val="0D0D0D"/>
        </w:rPr>
        <w:t>value,</w:t>
      </w:r>
      <w:proofErr w:type="gramEnd"/>
      <w:r w:rsidR="005767B8">
        <w:rPr>
          <w:color w:val="0D0D0D"/>
        </w:rPr>
        <w:t xml:space="preserve"> </w:t>
      </w:r>
      <w:r>
        <w:rPr>
          <w:color w:val="0D0D0D"/>
        </w:rPr>
        <w:t>often</w:t>
      </w:r>
      <w:r w:rsidR="005767B8">
        <w:rPr>
          <w:color w:val="0D0D0D"/>
        </w:rPr>
        <w:t xml:space="preserve"> </w:t>
      </w:r>
      <w:r>
        <w:rPr>
          <w:color w:val="0D0D0D"/>
        </w:rPr>
        <w:t>summarizing</w:t>
      </w:r>
      <w:r w:rsidR="005767B8">
        <w:rPr>
          <w:color w:val="0D0D0D"/>
        </w:rPr>
        <w:t xml:space="preserve"> </w:t>
      </w:r>
      <w:proofErr w:type="spellStart"/>
      <w:r>
        <w:rPr>
          <w:color w:val="0D0D0D"/>
        </w:rPr>
        <w:t>oraggregating</w:t>
      </w:r>
      <w:proofErr w:type="spellEnd"/>
      <w:r w:rsidR="005767B8">
        <w:rPr>
          <w:color w:val="0D0D0D"/>
        </w:rPr>
        <w:t xml:space="preserve"> </w:t>
      </w:r>
      <w:r>
        <w:rPr>
          <w:color w:val="0D0D0D"/>
        </w:rPr>
        <w:t>the</w:t>
      </w:r>
      <w:r w:rsidR="005767B8">
        <w:rPr>
          <w:color w:val="0D0D0D"/>
        </w:rPr>
        <w:t xml:space="preserve"> </w:t>
      </w:r>
      <w:r>
        <w:rPr>
          <w:color w:val="0D0D0D"/>
        </w:rPr>
        <w:t>data</w:t>
      </w:r>
      <w:r w:rsidR="005767B8">
        <w:rPr>
          <w:color w:val="0D0D0D"/>
        </w:rPr>
        <w:t xml:space="preserve"> </w:t>
      </w:r>
      <w:r>
        <w:rPr>
          <w:color w:val="0D0D0D"/>
        </w:rPr>
        <w:t>in</w:t>
      </w:r>
      <w:r w:rsidR="005767B8">
        <w:rPr>
          <w:color w:val="0D0D0D"/>
        </w:rPr>
        <w:t xml:space="preserve"> </w:t>
      </w:r>
      <w:proofErr w:type="spellStart"/>
      <w:r>
        <w:rPr>
          <w:color w:val="0D0D0D"/>
        </w:rPr>
        <w:t>someway.Tableau</w:t>
      </w:r>
      <w:proofErr w:type="spellEnd"/>
      <w:r w:rsidR="005767B8">
        <w:rPr>
          <w:color w:val="0D0D0D"/>
        </w:rPr>
        <w:t xml:space="preserve"> </w:t>
      </w:r>
      <w:r>
        <w:rPr>
          <w:color w:val="0D0D0D"/>
        </w:rPr>
        <w:t>provide</w:t>
      </w:r>
      <w:r>
        <w:rPr>
          <w:color w:val="0D0D0D"/>
        </w:rPr>
        <w:t>s</w:t>
      </w:r>
      <w:r w:rsidR="005767B8">
        <w:rPr>
          <w:color w:val="0D0D0D"/>
        </w:rPr>
        <w:t xml:space="preserve"> </w:t>
      </w:r>
      <w:r>
        <w:rPr>
          <w:color w:val="0D0D0D"/>
        </w:rPr>
        <w:t>a</w:t>
      </w:r>
      <w:r w:rsidR="005767B8">
        <w:rPr>
          <w:color w:val="0D0D0D"/>
        </w:rPr>
        <w:t xml:space="preserve"> </w:t>
      </w:r>
      <w:r>
        <w:rPr>
          <w:color w:val="0D0D0D"/>
        </w:rPr>
        <w:t>variety of aggregate functions that you can use to analyze your data effectively.</w:t>
      </w:r>
    </w:p>
    <w:p w:rsidR="001B1129" w:rsidRDefault="00410961">
      <w:pPr>
        <w:pStyle w:val="BodyText"/>
        <w:spacing w:before="199"/>
        <w:ind w:left="100"/>
      </w:pPr>
      <w:r>
        <w:rPr>
          <w:b/>
          <w:color w:val="0D0D0D"/>
        </w:rPr>
        <w:t>Ex:</w:t>
      </w:r>
      <w:r w:rsidR="005767B8">
        <w:rPr>
          <w:b/>
          <w:color w:val="0D0D0D"/>
        </w:rPr>
        <w:t xml:space="preserve"> </w:t>
      </w:r>
      <w:r>
        <w:rPr>
          <w:color w:val="0D0D0D"/>
        </w:rPr>
        <w:t>Sum,</w:t>
      </w:r>
      <w:r w:rsidR="005767B8">
        <w:rPr>
          <w:color w:val="0D0D0D"/>
        </w:rPr>
        <w:t xml:space="preserve"> </w:t>
      </w:r>
      <w:proofErr w:type="spellStart"/>
      <w:r>
        <w:rPr>
          <w:color w:val="0D0D0D"/>
        </w:rPr>
        <w:t>Avg</w:t>
      </w:r>
      <w:proofErr w:type="spellEnd"/>
      <w:r>
        <w:rPr>
          <w:color w:val="0D0D0D"/>
        </w:rPr>
        <w:t>,</w:t>
      </w:r>
      <w:r w:rsidR="005767B8">
        <w:rPr>
          <w:color w:val="0D0D0D"/>
        </w:rPr>
        <w:t xml:space="preserve"> </w:t>
      </w:r>
      <w:r>
        <w:rPr>
          <w:color w:val="0D0D0D"/>
        </w:rPr>
        <w:t>Min,</w:t>
      </w:r>
      <w:r w:rsidR="005767B8">
        <w:rPr>
          <w:color w:val="0D0D0D"/>
        </w:rPr>
        <w:t xml:space="preserve"> </w:t>
      </w:r>
      <w:r>
        <w:rPr>
          <w:color w:val="0D0D0D"/>
        </w:rPr>
        <w:t>Max,</w:t>
      </w:r>
      <w:r w:rsidR="005767B8">
        <w:rPr>
          <w:color w:val="0D0D0D"/>
        </w:rPr>
        <w:t xml:space="preserve"> </w:t>
      </w:r>
      <w:r>
        <w:rPr>
          <w:color w:val="0D0D0D"/>
        </w:rPr>
        <w:t>Count,</w:t>
      </w:r>
      <w:r w:rsidR="005767B8">
        <w:rPr>
          <w:color w:val="0D0D0D"/>
        </w:rPr>
        <w:t xml:space="preserve"> </w:t>
      </w:r>
      <w:r>
        <w:rPr>
          <w:color w:val="0D0D0D"/>
        </w:rPr>
        <w:t>Median</w:t>
      </w:r>
      <w:r w:rsidR="00D41995">
        <w:rPr>
          <w:color w:val="0D0D0D"/>
        </w:rPr>
        <w:t xml:space="preserve"> </w:t>
      </w:r>
      <w:r>
        <w:rPr>
          <w:color w:val="0D0D0D"/>
          <w:spacing w:val="-4"/>
        </w:rPr>
        <w:t>etc…</w:t>
      </w:r>
    </w:p>
    <w:p w:rsidR="001B1129" w:rsidRDefault="001B1129">
      <w:pPr>
        <w:sectPr w:rsidR="001B1129">
          <w:pgSz w:w="12240" w:h="15840"/>
          <w:pgMar w:top="1360" w:right="220" w:bottom="280" w:left="1340" w:header="720" w:footer="720" w:gutter="0"/>
          <w:cols w:space="720"/>
        </w:sectPr>
      </w:pPr>
    </w:p>
    <w:p w:rsidR="001B1129" w:rsidRPr="004608A0" w:rsidRDefault="00410961">
      <w:pPr>
        <w:pStyle w:val="ListParagraph"/>
        <w:numPr>
          <w:ilvl w:val="1"/>
          <w:numId w:val="1"/>
        </w:numPr>
        <w:tabs>
          <w:tab w:val="left" w:pos="818"/>
        </w:tabs>
        <w:spacing w:before="78"/>
        <w:ind w:left="818" w:hanging="358"/>
        <w:rPr>
          <w:rFonts w:ascii="Arial Black" w:hAnsi="Arial Black"/>
          <w:b/>
          <w:color w:val="C00000"/>
          <w:sz w:val="28"/>
          <w:szCs w:val="28"/>
        </w:rPr>
      </w:pPr>
      <w:r w:rsidRPr="004608A0">
        <w:rPr>
          <w:rFonts w:ascii="Arial Black" w:hAnsi="Arial Black"/>
          <w:b/>
          <w:color w:val="C00000"/>
          <w:sz w:val="28"/>
          <w:szCs w:val="28"/>
        </w:rPr>
        <w:lastRenderedPageBreak/>
        <w:t>Sum</w:t>
      </w:r>
      <w:r w:rsidR="004608A0" w:rsidRPr="004608A0">
        <w:rPr>
          <w:rFonts w:ascii="Arial Black" w:hAnsi="Arial Black"/>
          <w:b/>
          <w:color w:val="C00000"/>
          <w:sz w:val="28"/>
          <w:szCs w:val="28"/>
        </w:rPr>
        <w:t xml:space="preserve"> </w:t>
      </w:r>
      <w:r w:rsidRPr="004608A0">
        <w:rPr>
          <w:rFonts w:ascii="Arial Black" w:hAnsi="Arial Black"/>
          <w:b/>
          <w:color w:val="C00000"/>
          <w:sz w:val="28"/>
          <w:szCs w:val="28"/>
        </w:rPr>
        <w:t>of</w:t>
      </w:r>
      <w:r w:rsidRPr="004608A0">
        <w:rPr>
          <w:rFonts w:ascii="Arial Black" w:hAnsi="Arial Black"/>
          <w:b/>
          <w:color w:val="C00000"/>
          <w:spacing w:val="-2"/>
          <w:sz w:val="28"/>
          <w:szCs w:val="28"/>
        </w:rPr>
        <w:t xml:space="preserve"> Profit</w:t>
      </w:r>
    </w:p>
    <w:p w:rsidR="001B1129" w:rsidRDefault="00410961">
      <w:pPr>
        <w:pStyle w:val="BodyText"/>
        <w:spacing w:before="11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260216</wp:posOffset>
            </wp:positionV>
            <wp:extent cx="5985618" cy="3347466"/>
            <wp:effectExtent l="0" t="0" r="0" b="0"/>
            <wp:wrapTopAndBottom/>
            <wp:docPr id="6" name="Image 6" descr="cal 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al 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pStyle w:val="BodyText"/>
        <w:spacing w:before="48"/>
        <w:rPr>
          <w:b/>
        </w:rPr>
      </w:pPr>
    </w:p>
    <w:p w:rsidR="001B1129" w:rsidRPr="004608A0" w:rsidRDefault="00410961">
      <w:pPr>
        <w:pStyle w:val="ListParagraph"/>
        <w:numPr>
          <w:ilvl w:val="1"/>
          <w:numId w:val="1"/>
        </w:numPr>
        <w:tabs>
          <w:tab w:val="left" w:pos="818"/>
        </w:tabs>
        <w:ind w:left="818" w:hanging="358"/>
        <w:rPr>
          <w:rFonts w:ascii="Arial Black" w:hAnsi="Arial Black"/>
          <w:b/>
          <w:color w:val="92D050"/>
          <w:sz w:val="28"/>
          <w:szCs w:val="28"/>
        </w:rPr>
      </w:pPr>
      <w:r w:rsidRPr="004608A0">
        <w:rPr>
          <w:rFonts w:ascii="Arial Black" w:hAnsi="Arial Black"/>
          <w:b/>
          <w:color w:val="92D050"/>
          <w:sz w:val="28"/>
          <w:szCs w:val="28"/>
        </w:rPr>
        <w:t>Median</w:t>
      </w:r>
      <w:r w:rsidR="004608A0" w:rsidRPr="004608A0">
        <w:rPr>
          <w:rFonts w:ascii="Arial Black" w:hAnsi="Arial Black"/>
          <w:b/>
          <w:color w:val="92D050"/>
          <w:sz w:val="28"/>
          <w:szCs w:val="28"/>
        </w:rPr>
        <w:t xml:space="preserve"> </w:t>
      </w:r>
      <w:r w:rsidRPr="004608A0">
        <w:rPr>
          <w:rFonts w:ascii="Arial Black" w:hAnsi="Arial Black"/>
          <w:b/>
          <w:color w:val="92D050"/>
          <w:sz w:val="28"/>
          <w:szCs w:val="28"/>
        </w:rPr>
        <w:t>of</w:t>
      </w:r>
      <w:r w:rsidR="004608A0" w:rsidRPr="004608A0">
        <w:rPr>
          <w:rFonts w:ascii="Arial Black" w:hAnsi="Arial Black"/>
          <w:b/>
          <w:color w:val="92D050"/>
          <w:sz w:val="28"/>
          <w:szCs w:val="28"/>
        </w:rPr>
        <w:t xml:space="preserve"> </w:t>
      </w:r>
      <w:r w:rsidRPr="004608A0">
        <w:rPr>
          <w:rFonts w:ascii="Arial Black" w:hAnsi="Arial Black"/>
          <w:b/>
          <w:color w:val="92D050"/>
          <w:spacing w:val="-2"/>
          <w:sz w:val="28"/>
          <w:szCs w:val="28"/>
        </w:rPr>
        <w:t>Sales</w:t>
      </w:r>
    </w:p>
    <w:p w:rsidR="001B1129" w:rsidRDefault="00410961">
      <w:pPr>
        <w:pStyle w:val="BodyText"/>
        <w:spacing w:before="12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260961</wp:posOffset>
            </wp:positionV>
            <wp:extent cx="5855941" cy="3274695"/>
            <wp:effectExtent l="0" t="0" r="0" b="0"/>
            <wp:wrapTopAndBottom/>
            <wp:docPr id="7" name="Image 7" descr="cal 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al 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41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rPr>
          <w:sz w:val="20"/>
        </w:rPr>
        <w:sectPr w:rsidR="001B1129">
          <w:pgSz w:w="12240" w:h="15840"/>
          <w:pgMar w:top="1360" w:right="220" w:bottom="280" w:left="1340" w:header="720" w:footer="720" w:gutter="0"/>
          <w:cols w:space="720"/>
        </w:sectPr>
      </w:pPr>
    </w:p>
    <w:p w:rsidR="001B1129" w:rsidRDefault="00410961">
      <w:pPr>
        <w:pStyle w:val="ListParagraph"/>
        <w:numPr>
          <w:ilvl w:val="0"/>
          <w:numId w:val="1"/>
        </w:numPr>
        <w:tabs>
          <w:tab w:val="left" w:pos="1054"/>
        </w:tabs>
        <w:spacing w:before="78" w:line="276" w:lineRule="auto"/>
        <w:ind w:left="820" w:right="1280" w:firstLine="0"/>
        <w:jc w:val="left"/>
        <w:rPr>
          <w:rFonts w:ascii="Georgia"/>
          <w:color w:val="0D0D0D"/>
          <w:sz w:val="26"/>
        </w:rPr>
      </w:pPr>
      <w:r>
        <w:rPr>
          <w:rFonts w:ascii="Georgia"/>
          <w:color w:val="0D0D0D"/>
          <w:sz w:val="28"/>
          <w:u w:val="single" w:color="0D0D0D"/>
        </w:rPr>
        <w:lastRenderedPageBreak/>
        <w:t>Quick Table Calculations</w:t>
      </w:r>
      <w:r>
        <w:rPr>
          <w:color w:val="0D0D0D"/>
          <w:u w:val="single" w:color="0D0D0D"/>
        </w:rPr>
        <w:t>:</w:t>
      </w:r>
      <w:r>
        <w:rPr>
          <w:color w:val="0D0D0D"/>
        </w:rPr>
        <w:t xml:space="preserve"> Qui</w:t>
      </w:r>
      <w:r>
        <w:rPr>
          <w:color w:val="0D0D0D"/>
        </w:rPr>
        <w:t>ck table calculations in Tableau are a set of built- in calculations that allow you to perform common analytical operations quickly and easily</w:t>
      </w:r>
      <w:r w:rsidR="00BF327E">
        <w:rPr>
          <w:color w:val="0D0D0D"/>
        </w:rPr>
        <w:t xml:space="preserve"> </w:t>
      </w:r>
      <w:r>
        <w:rPr>
          <w:color w:val="0D0D0D"/>
        </w:rPr>
        <w:t>on</w:t>
      </w:r>
      <w:r w:rsidR="00BF327E">
        <w:rPr>
          <w:color w:val="0D0D0D"/>
        </w:rPr>
        <w:t xml:space="preserve"> </w:t>
      </w:r>
      <w:r>
        <w:rPr>
          <w:color w:val="0D0D0D"/>
        </w:rPr>
        <w:t>your</w:t>
      </w:r>
      <w:r w:rsidR="00BF327E">
        <w:rPr>
          <w:color w:val="0D0D0D"/>
        </w:rPr>
        <w:t xml:space="preserve"> </w:t>
      </w:r>
      <w:proofErr w:type="spellStart"/>
      <w:r>
        <w:rPr>
          <w:color w:val="0D0D0D"/>
        </w:rPr>
        <w:t>visualizations.These</w:t>
      </w:r>
      <w:proofErr w:type="spellEnd"/>
      <w:r w:rsidR="000A5DCB">
        <w:rPr>
          <w:color w:val="0D0D0D"/>
        </w:rPr>
        <w:t xml:space="preserve"> </w:t>
      </w:r>
      <w:r>
        <w:rPr>
          <w:color w:val="0D0D0D"/>
        </w:rPr>
        <w:t>calculations</w:t>
      </w:r>
      <w:r w:rsidR="000A5DCB">
        <w:rPr>
          <w:color w:val="0D0D0D"/>
        </w:rPr>
        <w:t xml:space="preserve"> </w:t>
      </w:r>
      <w:r>
        <w:rPr>
          <w:color w:val="0D0D0D"/>
        </w:rPr>
        <w:t>are</w:t>
      </w:r>
      <w:r w:rsidR="000A5DCB">
        <w:rPr>
          <w:color w:val="0D0D0D"/>
        </w:rPr>
        <w:t xml:space="preserve"> </w:t>
      </w:r>
      <w:r>
        <w:rPr>
          <w:color w:val="0D0D0D"/>
        </w:rPr>
        <w:t>applied</w:t>
      </w:r>
      <w:r w:rsidR="000A5DCB">
        <w:rPr>
          <w:color w:val="0D0D0D"/>
        </w:rPr>
        <w:t xml:space="preserve"> </w:t>
      </w:r>
      <w:r>
        <w:rPr>
          <w:color w:val="0D0D0D"/>
        </w:rPr>
        <w:t>directly</w:t>
      </w:r>
      <w:r w:rsidR="00BF327E">
        <w:rPr>
          <w:color w:val="0D0D0D"/>
        </w:rPr>
        <w:t xml:space="preserve"> </w:t>
      </w:r>
      <w:r>
        <w:rPr>
          <w:color w:val="0D0D0D"/>
        </w:rPr>
        <w:t>to</w:t>
      </w:r>
      <w:r w:rsidR="00BF327E">
        <w:rPr>
          <w:color w:val="0D0D0D"/>
        </w:rPr>
        <w:t xml:space="preserve"> </w:t>
      </w:r>
      <w:r>
        <w:rPr>
          <w:color w:val="0D0D0D"/>
        </w:rPr>
        <w:t>the</w:t>
      </w:r>
      <w:r w:rsidR="00BF327E">
        <w:rPr>
          <w:color w:val="0D0D0D"/>
        </w:rPr>
        <w:t xml:space="preserve"> </w:t>
      </w:r>
      <w:r>
        <w:rPr>
          <w:color w:val="0D0D0D"/>
        </w:rPr>
        <w:t>data</w:t>
      </w:r>
      <w:r w:rsidR="00BF327E">
        <w:rPr>
          <w:color w:val="0D0D0D"/>
        </w:rPr>
        <w:t xml:space="preserve"> </w:t>
      </w:r>
      <w:r>
        <w:rPr>
          <w:color w:val="0D0D0D"/>
        </w:rPr>
        <w:t>displayed in your visualization, without the need</w:t>
      </w:r>
      <w:r>
        <w:rPr>
          <w:color w:val="0D0D0D"/>
        </w:rPr>
        <w:t xml:space="preserve"> to create complex calculated fields. Quick table calculations are especially useful for performing operations like percent </w:t>
      </w:r>
      <w:proofErr w:type="spellStart"/>
      <w:r>
        <w:rPr>
          <w:color w:val="0D0D0D"/>
        </w:rPr>
        <w:t>oftotal</w:t>
      </w:r>
      <w:proofErr w:type="spellEnd"/>
      <w:r>
        <w:rPr>
          <w:color w:val="0D0D0D"/>
        </w:rPr>
        <w:t>, running total, moving average, and more.</w:t>
      </w:r>
    </w:p>
    <w:p w:rsidR="001B1129" w:rsidRDefault="00410961">
      <w:pPr>
        <w:pStyle w:val="BodyText"/>
        <w:spacing w:before="1"/>
        <w:ind w:left="820"/>
      </w:pPr>
      <w:proofErr w:type="spellStart"/>
      <w:r>
        <w:rPr>
          <w:b/>
          <w:color w:val="0D0D0D"/>
        </w:rPr>
        <w:t>Ex</w:t>
      </w:r>
      <w:proofErr w:type="gramStart"/>
      <w:r>
        <w:rPr>
          <w:b/>
          <w:color w:val="0D0D0D"/>
        </w:rPr>
        <w:t>:</w:t>
      </w:r>
      <w:r>
        <w:rPr>
          <w:color w:val="0D0D0D"/>
        </w:rPr>
        <w:t>Percentoftotal</w:t>
      </w:r>
      <w:proofErr w:type="spellEnd"/>
      <w:proofErr w:type="gramEnd"/>
      <w:r w:rsidR="00BF327E">
        <w:rPr>
          <w:color w:val="0D0D0D"/>
        </w:rPr>
        <w:t xml:space="preserve"> </w:t>
      </w:r>
      <w:r>
        <w:rPr>
          <w:color w:val="0D0D0D"/>
        </w:rPr>
        <w:t>,</w:t>
      </w:r>
      <w:proofErr w:type="spellStart"/>
      <w:r>
        <w:rPr>
          <w:color w:val="0D0D0D"/>
        </w:rPr>
        <w:t>RunningTotal</w:t>
      </w:r>
      <w:proofErr w:type="spellEnd"/>
      <w:r w:rsidR="00BF327E">
        <w:rPr>
          <w:color w:val="0D0D0D"/>
        </w:rPr>
        <w:t xml:space="preserve"> </w:t>
      </w:r>
      <w:r>
        <w:rPr>
          <w:color w:val="0D0D0D"/>
        </w:rPr>
        <w:t>,Rank</w:t>
      </w:r>
      <w:r w:rsidR="00BF327E">
        <w:rPr>
          <w:color w:val="0D0D0D"/>
        </w:rPr>
        <w:t xml:space="preserve"> </w:t>
      </w:r>
      <w:r>
        <w:rPr>
          <w:color w:val="0D0D0D"/>
        </w:rPr>
        <w:t>,Moving</w:t>
      </w:r>
      <w:r w:rsidR="00BF327E">
        <w:rPr>
          <w:color w:val="0D0D0D"/>
        </w:rPr>
        <w:t xml:space="preserve"> </w:t>
      </w:r>
      <w:r>
        <w:rPr>
          <w:color w:val="0D0D0D"/>
        </w:rPr>
        <w:t>Averages</w:t>
      </w:r>
      <w:r w:rsidR="00BF327E">
        <w:rPr>
          <w:color w:val="0D0D0D"/>
        </w:rPr>
        <w:t xml:space="preserve"> </w:t>
      </w:r>
      <w:r>
        <w:rPr>
          <w:color w:val="0D0D0D"/>
        </w:rPr>
        <w:t>,Percentile,</w:t>
      </w:r>
      <w:r w:rsidR="00BF327E">
        <w:rPr>
          <w:color w:val="0D0D0D"/>
        </w:rPr>
        <w:t xml:space="preserve"> </w:t>
      </w:r>
      <w:proofErr w:type="spellStart"/>
      <w:r>
        <w:rPr>
          <w:color w:val="0D0D0D"/>
        </w:rPr>
        <w:t>Difference</w:t>
      </w:r>
      <w:r>
        <w:rPr>
          <w:color w:val="0D0D0D"/>
          <w:spacing w:val="-2"/>
        </w:rPr>
        <w:t>etc</w:t>
      </w:r>
      <w:proofErr w:type="spellEnd"/>
      <w:r>
        <w:rPr>
          <w:color w:val="0D0D0D"/>
          <w:spacing w:val="-2"/>
        </w:rPr>
        <w:t>..</w:t>
      </w:r>
    </w:p>
    <w:p w:rsidR="001B1129" w:rsidRDefault="001B1129">
      <w:pPr>
        <w:pStyle w:val="BodyText"/>
        <w:spacing w:before="87"/>
      </w:pPr>
    </w:p>
    <w:p w:rsidR="001B1129" w:rsidRDefault="00410961">
      <w:pPr>
        <w:pStyle w:val="ListParagraph"/>
        <w:numPr>
          <w:ilvl w:val="1"/>
          <w:numId w:val="1"/>
        </w:numPr>
        <w:tabs>
          <w:tab w:val="left" w:pos="1168"/>
        </w:tabs>
        <w:spacing w:line="276" w:lineRule="auto"/>
        <w:ind w:right="1635"/>
        <w:rPr>
          <w:color w:val="FFC000"/>
        </w:rPr>
      </w:pPr>
      <w:r>
        <w:rPr>
          <w:b/>
          <w:color w:val="FFC000"/>
        </w:rPr>
        <w:t>Run</w:t>
      </w:r>
      <w:r>
        <w:rPr>
          <w:b/>
          <w:color w:val="FFC000"/>
        </w:rPr>
        <w:t xml:space="preserve">ning Total: </w:t>
      </w:r>
      <w:r>
        <w:rPr>
          <w:color w:val="0D0D0D"/>
        </w:rPr>
        <w:t xml:space="preserve">A running total, also known as a cumulative total, is a type of calculation that shows the total of a measure as it accumulates over a specified </w:t>
      </w:r>
      <w:proofErr w:type="spellStart"/>
      <w:r>
        <w:rPr>
          <w:color w:val="0D0D0D"/>
        </w:rPr>
        <w:t>dimensionororder.InTableau,you</w:t>
      </w:r>
      <w:proofErr w:type="spellEnd"/>
      <w:r w:rsidR="003C5E3C">
        <w:rPr>
          <w:color w:val="0D0D0D"/>
        </w:rPr>
        <w:t xml:space="preserve"> </w:t>
      </w:r>
      <w:r>
        <w:rPr>
          <w:color w:val="0D0D0D"/>
        </w:rPr>
        <w:t>can</w:t>
      </w:r>
      <w:r w:rsidR="003C5E3C">
        <w:rPr>
          <w:color w:val="0D0D0D"/>
        </w:rPr>
        <w:t xml:space="preserve"> </w:t>
      </w:r>
      <w:r>
        <w:rPr>
          <w:color w:val="0D0D0D"/>
        </w:rPr>
        <w:t>create</w:t>
      </w:r>
      <w:r w:rsidR="003C5E3C">
        <w:rPr>
          <w:color w:val="0D0D0D"/>
        </w:rPr>
        <w:t xml:space="preserve"> </w:t>
      </w:r>
      <w:r>
        <w:rPr>
          <w:color w:val="0D0D0D"/>
        </w:rPr>
        <w:t>a</w:t>
      </w:r>
      <w:r w:rsidR="003C5E3C">
        <w:rPr>
          <w:color w:val="0D0D0D"/>
        </w:rPr>
        <w:t xml:space="preserve"> </w:t>
      </w:r>
      <w:r>
        <w:rPr>
          <w:color w:val="0D0D0D"/>
        </w:rPr>
        <w:t>running</w:t>
      </w:r>
      <w:r w:rsidR="003C5E3C">
        <w:rPr>
          <w:color w:val="0D0D0D"/>
        </w:rPr>
        <w:t xml:space="preserve"> </w:t>
      </w:r>
      <w:r>
        <w:rPr>
          <w:color w:val="0D0D0D"/>
        </w:rPr>
        <w:t>total</w:t>
      </w:r>
      <w:r w:rsidR="003C5E3C">
        <w:rPr>
          <w:color w:val="0D0D0D"/>
        </w:rPr>
        <w:t xml:space="preserve"> </w:t>
      </w:r>
      <w:r>
        <w:rPr>
          <w:color w:val="0D0D0D"/>
        </w:rPr>
        <w:t>using</w:t>
      </w:r>
      <w:r w:rsidR="003C5E3C">
        <w:rPr>
          <w:color w:val="0D0D0D"/>
        </w:rPr>
        <w:t xml:space="preserve"> </w:t>
      </w:r>
      <w:r>
        <w:rPr>
          <w:color w:val="0D0D0D"/>
        </w:rPr>
        <w:t>a</w:t>
      </w:r>
      <w:r w:rsidR="003C5E3C">
        <w:rPr>
          <w:color w:val="0D0D0D"/>
        </w:rPr>
        <w:t xml:space="preserve"> </w:t>
      </w:r>
      <w:r>
        <w:rPr>
          <w:color w:val="0D0D0D"/>
        </w:rPr>
        <w:t>quick</w:t>
      </w:r>
      <w:r w:rsidR="003C5E3C">
        <w:rPr>
          <w:color w:val="0D0D0D"/>
        </w:rPr>
        <w:t xml:space="preserve"> </w:t>
      </w:r>
      <w:r>
        <w:rPr>
          <w:color w:val="0D0D0D"/>
        </w:rPr>
        <w:t>table calculation or by creating a calculated field.</w:t>
      </w:r>
    </w:p>
    <w:p w:rsidR="001B1129" w:rsidRDefault="001B1129">
      <w:pPr>
        <w:pStyle w:val="BodyText"/>
        <w:rPr>
          <w:sz w:val="20"/>
        </w:rPr>
      </w:pPr>
    </w:p>
    <w:p w:rsidR="001B1129" w:rsidRDefault="00410961">
      <w:pPr>
        <w:pStyle w:val="BodyText"/>
        <w:spacing w:before="146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276924</wp:posOffset>
            </wp:positionV>
            <wp:extent cx="5855496" cy="3274695"/>
            <wp:effectExtent l="0" t="0" r="0" b="0"/>
            <wp:wrapTopAndBottom/>
            <wp:docPr id="8" name="Image 8" descr="quick 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quick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rPr>
          <w:sz w:val="20"/>
        </w:rPr>
        <w:sectPr w:rsidR="001B1129">
          <w:pgSz w:w="12240" w:h="15840"/>
          <w:pgMar w:top="1360" w:right="220" w:bottom="280" w:left="1340" w:header="720" w:footer="720" w:gutter="0"/>
          <w:cols w:space="720"/>
        </w:sectPr>
      </w:pPr>
    </w:p>
    <w:p w:rsidR="001B1129" w:rsidRDefault="00410961" w:rsidP="001B7601">
      <w:pPr>
        <w:pStyle w:val="NoSpacing"/>
        <w:rPr>
          <w:color w:val="FFC000"/>
        </w:rPr>
      </w:pPr>
      <w:r w:rsidRPr="00486EFD">
        <w:rPr>
          <w:rFonts w:ascii="Arial Black" w:hAnsi="Arial Black"/>
          <w:b/>
          <w:color w:val="FFC000"/>
        </w:rPr>
        <w:lastRenderedPageBreak/>
        <w:t>Percent</w:t>
      </w:r>
      <w:r w:rsidR="00486EFD" w:rsidRPr="00486EFD">
        <w:rPr>
          <w:rFonts w:ascii="Arial Black" w:hAnsi="Arial Black"/>
          <w:b/>
          <w:color w:val="FFC000"/>
        </w:rPr>
        <w:t xml:space="preserve"> </w:t>
      </w:r>
      <w:proofErr w:type="spellStart"/>
      <w:r w:rsidRPr="00486EFD">
        <w:rPr>
          <w:rFonts w:ascii="Arial Black" w:hAnsi="Arial Black"/>
          <w:b/>
          <w:color w:val="FFC000"/>
        </w:rPr>
        <w:t>Difference</w:t>
      </w:r>
      <w:proofErr w:type="gramStart"/>
      <w:r>
        <w:rPr>
          <w:b/>
          <w:color w:val="FFC000"/>
        </w:rPr>
        <w:t>:</w:t>
      </w:r>
      <w:r>
        <w:t>To</w:t>
      </w:r>
      <w:proofErr w:type="spellEnd"/>
      <w:proofErr w:type="gramEnd"/>
      <w:r w:rsidR="001B7601">
        <w:t xml:space="preserve"> </w:t>
      </w:r>
      <w:r>
        <w:t>calculate</w:t>
      </w:r>
      <w:r w:rsidR="001B7601">
        <w:t xml:space="preserve"> </w:t>
      </w:r>
      <w:r>
        <w:t>the</w:t>
      </w:r>
      <w:r w:rsidR="001B7601">
        <w:t xml:space="preserve"> </w:t>
      </w:r>
      <w:r>
        <w:t>percent</w:t>
      </w:r>
      <w:r w:rsidR="001B7601">
        <w:t xml:space="preserve"> </w:t>
      </w:r>
      <w:r>
        <w:t>difference</w:t>
      </w:r>
      <w:r w:rsidR="001B7601">
        <w:t xml:space="preserve"> </w:t>
      </w:r>
      <w:r>
        <w:t>in</w:t>
      </w:r>
      <w:r w:rsidR="001B7601">
        <w:t xml:space="preserve"> </w:t>
      </w:r>
      <w:proofErr w:type="spellStart"/>
      <w:r>
        <w:t>Tableau,you</w:t>
      </w:r>
      <w:proofErr w:type="spellEnd"/>
      <w:r w:rsidR="001B7601">
        <w:t xml:space="preserve"> </w:t>
      </w:r>
      <w:r>
        <w:t>can</w:t>
      </w:r>
      <w:r w:rsidR="001B7601">
        <w:t xml:space="preserve"> </w:t>
      </w:r>
      <w:r>
        <w:t>use</w:t>
      </w:r>
      <w:r w:rsidR="001B7601">
        <w:t xml:space="preserve"> </w:t>
      </w:r>
      <w:r>
        <w:t>a calculated</w:t>
      </w:r>
      <w:r w:rsidR="001B7601">
        <w:t xml:space="preserve"> </w:t>
      </w:r>
      <w:r>
        <w:t>field.</w:t>
      </w:r>
      <w:r w:rsidR="001B7601">
        <w:t xml:space="preserve"> </w:t>
      </w:r>
      <w:r>
        <w:t>The</w:t>
      </w:r>
      <w:r w:rsidR="001B7601">
        <w:t xml:space="preserve"> </w:t>
      </w:r>
      <w:r>
        <w:t>percent</w:t>
      </w:r>
      <w:r w:rsidR="001B7601">
        <w:t xml:space="preserve"> </w:t>
      </w:r>
      <w:proofErr w:type="gramStart"/>
      <w:r w:rsidR="001B7601">
        <w:t>difference t</w:t>
      </w:r>
      <w:r>
        <w:t>ypically</w:t>
      </w:r>
      <w:r w:rsidR="001B7601">
        <w:t xml:space="preserve"> </w:t>
      </w:r>
      <w:r>
        <w:t>compare</w:t>
      </w:r>
      <w:proofErr w:type="gramEnd"/>
      <w:r w:rsidR="001B7601">
        <w:t xml:space="preserve"> </w:t>
      </w:r>
      <w:r>
        <w:t>the</w:t>
      </w:r>
      <w:r w:rsidR="001B7601">
        <w:t xml:space="preserve"> </w:t>
      </w:r>
      <w:r>
        <w:t>difference</w:t>
      </w:r>
      <w:r w:rsidR="001B7601">
        <w:t xml:space="preserve"> </w:t>
      </w:r>
      <w:r>
        <w:t>between two values and expresses it as a percentage of one of those values.</w:t>
      </w:r>
    </w:p>
    <w:p w:rsidR="001B1129" w:rsidRDefault="00410961">
      <w:pPr>
        <w:pStyle w:val="BodyText"/>
        <w:spacing w:before="76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232584</wp:posOffset>
            </wp:positionV>
            <wp:extent cx="5986073" cy="3347466"/>
            <wp:effectExtent l="0" t="0" r="0" b="0"/>
            <wp:wrapTopAndBottom/>
            <wp:docPr id="9" name="Image 9" descr="quick 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quick 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73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129" w:rsidRDefault="001B1129">
      <w:pPr>
        <w:pStyle w:val="BodyText"/>
        <w:spacing w:before="49"/>
      </w:pPr>
    </w:p>
    <w:p w:rsidR="001B1129" w:rsidRDefault="00410961">
      <w:pPr>
        <w:pStyle w:val="ListParagraph"/>
        <w:numPr>
          <w:ilvl w:val="1"/>
          <w:numId w:val="1"/>
        </w:numPr>
        <w:tabs>
          <w:tab w:val="left" w:pos="1168"/>
        </w:tabs>
        <w:spacing w:before="1" w:line="276" w:lineRule="auto"/>
        <w:ind w:right="1374"/>
        <w:rPr>
          <w:color w:val="FFC000"/>
        </w:rPr>
      </w:pPr>
      <w:r w:rsidRPr="004608A0">
        <w:rPr>
          <w:rFonts w:ascii="Arial Black" w:hAnsi="Arial Black"/>
          <w:b/>
          <w:color w:val="7030A0"/>
        </w:rPr>
        <w:t>YTD Growth</w:t>
      </w:r>
      <w:r w:rsidRPr="004608A0">
        <w:rPr>
          <w:b/>
          <w:color w:val="7030A0"/>
        </w:rPr>
        <w:t>:</w:t>
      </w:r>
      <w:r>
        <w:rPr>
          <w:b/>
          <w:color w:val="FFC000"/>
        </w:rPr>
        <w:t xml:space="preserve"> </w:t>
      </w:r>
      <w:r>
        <w:rPr>
          <w:color w:val="0D0D0D"/>
        </w:rPr>
        <w:t xml:space="preserve">To calculate Year-to-Date (YTD) growth in Tableau, you can use a </w:t>
      </w:r>
      <w:r w:rsidR="00486EFD">
        <w:rPr>
          <w:color w:val="0D0D0D"/>
        </w:rPr>
        <w:t>calculated f</w:t>
      </w:r>
      <w:r>
        <w:rPr>
          <w:color w:val="0D0D0D"/>
        </w:rPr>
        <w:t>ield.YTD</w:t>
      </w:r>
      <w:r w:rsidR="00486EFD">
        <w:rPr>
          <w:color w:val="0D0D0D"/>
        </w:rPr>
        <w:t xml:space="preserve"> </w:t>
      </w:r>
      <w:r>
        <w:rPr>
          <w:color w:val="0D0D0D"/>
        </w:rPr>
        <w:t>growth</w:t>
      </w:r>
      <w:r w:rsidR="00486EFD">
        <w:rPr>
          <w:color w:val="0D0D0D"/>
        </w:rPr>
        <w:t xml:space="preserve"> </w:t>
      </w:r>
      <w:r>
        <w:rPr>
          <w:color w:val="0D0D0D"/>
        </w:rPr>
        <w:t>compares</w:t>
      </w:r>
      <w:r w:rsidR="00486EFD">
        <w:rPr>
          <w:color w:val="0D0D0D"/>
        </w:rPr>
        <w:t xml:space="preserve"> </w:t>
      </w:r>
      <w:r>
        <w:rPr>
          <w:color w:val="0D0D0D"/>
        </w:rPr>
        <w:t>the</w:t>
      </w:r>
      <w:r w:rsidR="00486EFD">
        <w:rPr>
          <w:color w:val="0D0D0D"/>
        </w:rPr>
        <w:t xml:space="preserve"> </w:t>
      </w:r>
      <w:r>
        <w:rPr>
          <w:color w:val="0D0D0D"/>
        </w:rPr>
        <w:t>value</w:t>
      </w:r>
      <w:r w:rsidR="00486EFD">
        <w:rPr>
          <w:color w:val="0D0D0D"/>
        </w:rPr>
        <w:t xml:space="preserve"> </w:t>
      </w:r>
      <w:r>
        <w:rPr>
          <w:color w:val="0D0D0D"/>
        </w:rPr>
        <w:t>of</w:t>
      </w:r>
      <w:r w:rsidR="00486EFD">
        <w:rPr>
          <w:color w:val="0D0D0D"/>
        </w:rPr>
        <w:t xml:space="preserve"> </w:t>
      </w:r>
      <w:r>
        <w:rPr>
          <w:color w:val="0D0D0D"/>
        </w:rPr>
        <w:t>a</w:t>
      </w:r>
      <w:r w:rsidR="00486EFD">
        <w:rPr>
          <w:color w:val="0D0D0D"/>
        </w:rPr>
        <w:t xml:space="preserve"> </w:t>
      </w:r>
      <w:r>
        <w:rPr>
          <w:color w:val="0D0D0D"/>
        </w:rPr>
        <w:t>measure</w:t>
      </w:r>
      <w:r w:rsidR="00486EFD">
        <w:rPr>
          <w:color w:val="0D0D0D"/>
        </w:rPr>
        <w:t xml:space="preserve"> </w:t>
      </w:r>
      <w:r>
        <w:rPr>
          <w:color w:val="0D0D0D"/>
        </w:rPr>
        <w:t>for</w:t>
      </w:r>
      <w:r w:rsidR="00486EFD">
        <w:rPr>
          <w:color w:val="0D0D0D"/>
        </w:rPr>
        <w:t xml:space="preserve"> </w:t>
      </w:r>
      <w:r>
        <w:rPr>
          <w:color w:val="0D0D0D"/>
        </w:rPr>
        <w:t>the</w:t>
      </w:r>
      <w:r w:rsidR="00486EFD">
        <w:rPr>
          <w:color w:val="0D0D0D"/>
        </w:rPr>
        <w:t xml:space="preserve"> </w:t>
      </w:r>
      <w:r>
        <w:rPr>
          <w:color w:val="0D0D0D"/>
        </w:rPr>
        <w:t>current</w:t>
      </w:r>
      <w:r w:rsidR="00486EFD">
        <w:rPr>
          <w:color w:val="0D0D0D"/>
        </w:rPr>
        <w:t xml:space="preserve"> </w:t>
      </w:r>
      <w:r>
        <w:rPr>
          <w:color w:val="0D0D0D"/>
        </w:rPr>
        <w:t>period to the same period in the pre</w:t>
      </w:r>
      <w:r>
        <w:rPr>
          <w:color w:val="0D0D0D"/>
        </w:rPr>
        <w:t>vious year, expressing the difference as a percentage.</w:t>
      </w:r>
    </w:p>
    <w:p w:rsidR="001B1129" w:rsidRDefault="001B1129">
      <w:pPr>
        <w:spacing w:line="276" w:lineRule="auto"/>
        <w:sectPr w:rsidR="001B1129">
          <w:pgSz w:w="12240" w:h="15840"/>
          <w:pgMar w:top="1360" w:right="220" w:bottom="280" w:left="1340" w:header="720" w:footer="720" w:gutter="0"/>
          <w:cols w:space="720"/>
        </w:sectPr>
      </w:pPr>
    </w:p>
    <w:p w:rsidR="001B1129" w:rsidRDefault="00410961">
      <w:pPr>
        <w:pStyle w:val="BodyText"/>
        <w:ind w:left="12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5618" cy="3347466"/>
            <wp:effectExtent l="0" t="0" r="0" b="0"/>
            <wp:docPr id="10" name="Image 10" descr="quick 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quick 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9" w:rsidRPr="004608A0" w:rsidRDefault="001B1129" w:rsidP="004608A0">
      <w:pPr>
        <w:spacing w:before="349" w:after="77"/>
        <w:ind w:left="1180"/>
        <w:rPr>
          <w:b/>
          <w:sz w:val="28"/>
        </w:rPr>
        <w:sectPr w:rsidR="001B1129" w:rsidRPr="004608A0">
          <w:pgSz w:w="12240" w:h="15840"/>
          <w:pgMar w:top="1460" w:right="220" w:bottom="280" w:left="1340" w:header="720" w:footer="720" w:gutter="0"/>
          <w:cols w:space="720"/>
        </w:sectPr>
      </w:pPr>
    </w:p>
    <w:p w:rsidR="001B1129" w:rsidRDefault="001B1129" w:rsidP="004608A0">
      <w:pPr>
        <w:spacing w:before="25"/>
        <w:ind w:right="4575"/>
        <w:rPr>
          <w:rFonts w:ascii="Tahoma"/>
          <w:sz w:val="20"/>
        </w:rPr>
      </w:pPr>
    </w:p>
    <w:sectPr w:rsidR="001B1129" w:rsidSect="001B1129">
      <w:type w:val="continuous"/>
      <w:pgSz w:w="12240" w:h="15840"/>
      <w:pgMar w:top="1440" w:right="2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437FF5"/>
    <w:multiLevelType w:val="hybridMultilevel"/>
    <w:tmpl w:val="393E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8B1A64"/>
    <w:multiLevelType w:val="hybridMultilevel"/>
    <w:tmpl w:val="49BC4014"/>
    <w:lvl w:ilvl="0" w:tplc="AB1A87BC">
      <w:start w:val="1"/>
      <w:numFmt w:val="decimal"/>
      <w:lvlText w:val="%1."/>
      <w:lvlJc w:val="left"/>
      <w:pPr>
        <w:ind w:left="100" w:hanging="243"/>
        <w:jc w:val="right"/>
      </w:pPr>
      <w:rPr>
        <w:rFonts w:hint="default"/>
        <w:spacing w:val="-2"/>
        <w:w w:val="92"/>
        <w:u w:val="single" w:color="000000"/>
        <w:lang w:val="en-US" w:eastAsia="en-US" w:bidi="ar-SA"/>
      </w:rPr>
    </w:lvl>
    <w:lvl w:ilvl="1" w:tplc="B8A06530">
      <w:start w:val="1"/>
      <w:numFmt w:val="decimal"/>
      <w:lvlText w:val="%2."/>
      <w:lvlJc w:val="left"/>
      <w:pPr>
        <w:ind w:left="12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71BCB19A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3" w:tplc="05225364"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4" w:tplc="B50E840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5" w:tplc="CD108B3C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6" w:tplc="EF7C151E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7" w:tplc="A04025D4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8" w:tplc="7DFA7EB4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B1129"/>
    <w:rsid w:val="000A5DCB"/>
    <w:rsid w:val="001B1129"/>
    <w:rsid w:val="001B7601"/>
    <w:rsid w:val="00260516"/>
    <w:rsid w:val="00275776"/>
    <w:rsid w:val="003C5E3C"/>
    <w:rsid w:val="003E67C1"/>
    <w:rsid w:val="003F5F8F"/>
    <w:rsid w:val="00410961"/>
    <w:rsid w:val="004608A0"/>
    <w:rsid w:val="00486EFD"/>
    <w:rsid w:val="005767B8"/>
    <w:rsid w:val="00965F2E"/>
    <w:rsid w:val="009938E8"/>
    <w:rsid w:val="00BF327E"/>
    <w:rsid w:val="00D41995"/>
    <w:rsid w:val="00DA2A96"/>
    <w:rsid w:val="00DF6945"/>
    <w:rsid w:val="00E57E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B1129"/>
    <w:rPr>
      <w:rFonts w:ascii="Segoe UI" w:eastAsia="Segoe UI" w:hAnsi="Segoe UI" w:cs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7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7C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B1129"/>
  </w:style>
  <w:style w:type="paragraph" w:styleId="Title">
    <w:name w:val="Title"/>
    <w:basedOn w:val="Normal"/>
    <w:uiPriority w:val="1"/>
    <w:qFormat/>
    <w:rsid w:val="001B1129"/>
    <w:pPr>
      <w:spacing w:line="487" w:lineRule="exact"/>
      <w:ind w:left="1218"/>
    </w:pPr>
    <w:rPr>
      <w:rFonts w:ascii="Calibri" w:eastAsia="Calibri" w:hAnsi="Calibri" w:cs="Calibri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rsid w:val="001B1129"/>
    <w:pPr>
      <w:ind w:left="100" w:hanging="360"/>
    </w:pPr>
  </w:style>
  <w:style w:type="paragraph" w:customStyle="1" w:styleId="TableParagraph">
    <w:name w:val="Table Paragraph"/>
    <w:basedOn w:val="Normal"/>
    <w:uiPriority w:val="1"/>
    <w:qFormat/>
    <w:rsid w:val="001B1129"/>
  </w:style>
  <w:style w:type="character" w:customStyle="1" w:styleId="Heading1Char">
    <w:name w:val="Heading 1 Char"/>
    <w:basedOn w:val="DefaultParagraphFont"/>
    <w:link w:val="Heading1"/>
    <w:uiPriority w:val="9"/>
    <w:rsid w:val="003E67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67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D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DCB"/>
    <w:rPr>
      <w:rFonts w:ascii="Tahoma" w:eastAsia="Segoe UI" w:hAnsi="Tahoma" w:cs="Tahoma"/>
      <w:sz w:val="16"/>
      <w:szCs w:val="16"/>
    </w:rPr>
  </w:style>
  <w:style w:type="paragraph" w:styleId="NoSpacing">
    <w:name w:val="No Spacing"/>
    <w:uiPriority w:val="1"/>
    <w:qFormat/>
    <w:rsid w:val="001B7601"/>
    <w:rPr>
      <w:rFonts w:ascii="Segoe UI" w:eastAsia="Segoe UI" w:hAnsi="Segoe UI" w:cs="Segoe U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PRATHIBHA</dc:creator>
  <cp:lastModifiedBy>hp</cp:lastModifiedBy>
  <cp:revision>2</cp:revision>
  <dcterms:created xsi:type="dcterms:W3CDTF">2024-03-04T12:23:00Z</dcterms:created>
  <dcterms:modified xsi:type="dcterms:W3CDTF">2024-03-04T12:23:00Z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2024-03-04T00:00:00Z</vt:filetime>
  </property>
  <property fmtid="{D5CDD505-2E9C-101B-9397-08002B2CF9AE}" pid="5" name="Producer">
    <vt:lpwstr>Microsoft® Office Word 2007</vt:lpwstr>
  </property>
</Properties>
</file>