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Flowchart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Data flow diagram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Use Case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Diagram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State Chart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Component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 Report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convert to grayscale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contour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skewness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blur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brightness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binarization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noise removal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Thinning and Skeletonization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