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UML DIAGRAMS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ARCHITECTURE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05313" cy="3286776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3286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FLOWCHART</w:t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28900" cy="597152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9715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IMAGE PREPROCESSING PIPELINE FLOWCHART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575863" cy="7196138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5863" cy="7196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  <w:t xml:space="preserve">DATA FLOW DIAGRAM-CONTEXT LEVEL</w:t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87728" cy="1197387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7728" cy="1197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  <w:t xml:space="preserve">DATA FLOW DIAGRAM-LEVEL 1</w:t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653600" cy="5342449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3600" cy="5342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  <w:t xml:space="preserve">ENTITY-RELATIONSHIP DIAGRAM</w:t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67213" cy="306103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3061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  <w:t xml:space="preserve">USE CASE DIAGRAM</w:t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67088" cy="3523939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7088" cy="35239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3241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ind w:left="-720" w:right="-720" w:firstLine="0"/>
      <w:jc w:val="center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CBIT CSE 2</w:t>
      <w:tab/>
      <w:tab/>
      <w:tab/>
      <w:tab/>
      <w:t xml:space="preserve">PROJECTS PART 2</w:t>
      <w:tab/>
      <w:tab/>
      <w:tab/>
      <w:tab/>
      <w:t xml:space="preserve">160118733081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