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-129538</wp:posOffset>
            </wp:positionH>
            <wp:positionV relativeFrom="paragraph">
              <wp:posOffset>-267968</wp:posOffset>
            </wp:positionV>
            <wp:extent cx="698500" cy="929640"/>
            <wp:effectExtent b="0" l="0" r="0" t="0"/>
            <wp:wrapSquare wrapText="bothSides" distB="0" distT="0" distL="0" distR="114935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all necessary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architecture of the solution based on methodology.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ER, Use Case and Data flow diagrams to deeply understand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Architecture and finalised workflow to Faculty Coordinators.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ab/>
        <w:tab/>
        <w:tab/>
        <w:t xml:space="preserve">Roll Numbers: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u5x1EShGzxrr7iQKdBRoXYqQg==">AMUW2mVhVztUvbfabIS5O7vhdoXtP8P4g0Mg5TIZ/S7xbCnBaHDB4jfO7C0V5qGnm38skls0Dkm/2mRUIMQB1jpM3xZo79jZzT+/1fKquJ1gHhDs83BUVC0=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