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F2" w:rsidRDefault="000E45AE" w:rsidP="000E45AE">
      <w:pPr>
        <w:pStyle w:val="ListParagraph"/>
        <w:numPr>
          <w:ilvl w:val="0"/>
          <w:numId w:val="1"/>
        </w:numPr>
      </w:pPr>
      <w:proofErr w:type="gramStart"/>
      <w:r>
        <w:t>EAD:-</w:t>
      </w:r>
      <w:proofErr w:type="gramEnd"/>
      <w:r>
        <w:t>EAD is exposure at default and represents the value of a loan that a bank is at risk of losing at the time a borrower defaults on their loan.</w:t>
      </w:r>
    </w:p>
    <w:p w:rsidR="000E45AE" w:rsidRDefault="000E45AE" w:rsidP="000E45AE">
      <w:pPr>
        <w:pStyle w:val="ListParagraph"/>
        <w:numPr>
          <w:ilvl w:val="0"/>
          <w:numId w:val="1"/>
        </w:numPr>
      </w:pPr>
      <w:proofErr w:type="gramStart"/>
      <w:r>
        <w:t>LGD:-</w:t>
      </w:r>
      <w:proofErr w:type="gramEnd"/>
      <w:r>
        <w:t xml:space="preserve"> </w:t>
      </w:r>
      <w:r>
        <w:t>Loss given default is the value of a loan that a bank is at the risk of losing, after taking into proceeds from the sale of the asset, represented as a percentage of total exposure</w:t>
      </w:r>
    </w:p>
    <w:p w:rsidR="000E45AE" w:rsidRDefault="000E45AE" w:rsidP="000E45AE">
      <w:pPr>
        <w:pStyle w:val="ListParagraph"/>
      </w:pPr>
      <w:r>
        <w:t>OR</w:t>
      </w:r>
    </w:p>
    <w:p w:rsidR="000E45AE" w:rsidRDefault="000E45AE" w:rsidP="000E45AE">
      <w:pPr>
        <w:pStyle w:val="ListParagraph"/>
      </w:pPr>
      <w:r>
        <w:t>LGD is loss given default and refers to the amount of money a bank loses when a borrower defaults on a loan.</w:t>
      </w:r>
    </w:p>
    <w:p w:rsidR="000E45AE" w:rsidRDefault="000E45AE" w:rsidP="000E45AE">
      <w:pPr>
        <w:pStyle w:val="ListParagraph"/>
        <w:numPr>
          <w:ilvl w:val="0"/>
          <w:numId w:val="1"/>
        </w:numPr>
      </w:pPr>
      <w:proofErr w:type="gramStart"/>
      <w:r>
        <w:t>PD</w:t>
      </w:r>
      <w:r>
        <w:t>:-</w:t>
      </w:r>
      <w:proofErr w:type="gramEnd"/>
      <w:r>
        <w:t xml:space="preserve"> PD</w:t>
      </w:r>
      <w:r>
        <w:t xml:space="preserve"> is the probability of default, which measures the probability, or likelihood that a borrower will default on their loan.</w:t>
      </w:r>
    </w:p>
    <w:p w:rsidR="000E45AE" w:rsidRDefault="000E45AE" w:rsidP="000E45AE">
      <w:pPr>
        <w:pStyle w:val="ListParagraph"/>
        <w:numPr>
          <w:ilvl w:val="0"/>
          <w:numId w:val="1"/>
        </w:numPr>
      </w:pPr>
      <w:proofErr w:type="gramStart"/>
      <w:r>
        <w:t>UGD:-</w:t>
      </w:r>
      <w:proofErr w:type="gramEnd"/>
      <w:r w:rsidRPr="000E45AE">
        <w:t xml:space="preserve"> </w:t>
      </w:r>
      <w:r>
        <w:t>Usage given default is another term for exposure at default, which is the total value left on a loan when the borrower defaults.</w:t>
      </w:r>
    </w:p>
    <w:p w:rsidR="000E45AE" w:rsidRDefault="000E45AE" w:rsidP="000E45AE">
      <w:pPr>
        <w:pStyle w:val="ListParagraph"/>
        <w:numPr>
          <w:ilvl w:val="0"/>
          <w:numId w:val="1"/>
        </w:numPr>
      </w:pPr>
      <w:proofErr w:type="gramStart"/>
      <w:r>
        <w:t>PDLT:-</w:t>
      </w:r>
      <w:proofErr w:type="gramEnd"/>
      <w:r w:rsidRPr="000E45AE">
        <w:t xml:space="preserve"> </w:t>
      </w:r>
      <w:r>
        <w:t>Default probability attempts to measure the likelihood that a particular borrower won't be able to fully repay a particular debt. It is used in both business and consumer lending and can have a major influence over the interest rate that a borrower will have to pay. The same concept applies when companies or governments look to borrow money by issuing bonds or similar securities.</w:t>
      </w:r>
      <w:bookmarkStart w:id="0" w:name="_GoBack"/>
      <w:bookmarkEnd w:id="0"/>
    </w:p>
    <w:sectPr w:rsidR="000E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F191F"/>
    <w:multiLevelType w:val="hybridMultilevel"/>
    <w:tmpl w:val="CEBA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47"/>
    <w:rsid w:val="000E45AE"/>
    <w:rsid w:val="00A50547"/>
    <w:rsid w:val="00D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237A"/>
  <w15:chartTrackingRefBased/>
  <w15:docId w15:val="{5EAD386A-63AC-4627-BD58-2FEBC94B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2023-11-05T05:19:00Z</dcterms:created>
  <dcterms:modified xsi:type="dcterms:W3CDTF">2023-11-05T05:28:00Z</dcterms:modified>
</cp:coreProperties>
</file>