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F6AB3" w14:textId="77777777" w:rsidR="00772EB4" w:rsidRDefault="00772EB4" w:rsidP="00772EB4">
      <w:pPr>
        <w:jc w:val="center"/>
        <w:rPr>
          <w:b/>
          <w:bCs/>
          <w:sz w:val="40"/>
          <w:szCs w:val="40"/>
          <w:u w:val="single"/>
        </w:rPr>
      </w:pPr>
      <w:r w:rsidRPr="00772EB4">
        <w:rPr>
          <w:b/>
          <w:bCs/>
          <w:sz w:val="40"/>
          <w:szCs w:val="40"/>
          <w:u w:val="single"/>
        </w:rPr>
        <w:t>Real Estate Investment Advisor: Predicting Property Profitability &amp; Future Value</w:t>
      </w:r>
    </w:p>
    <w:p w14:paraId="2C122E5E" w14:textId="77777777" w:rsidR="00772EB4" w:rsidRPr="00772EB4" w:rsidRDefault="00772EB4" w:rsidP="00772EB4">
      <w:pPr>
        <w:jc w:val="center"/>
        <w:rPr>
          <w:b/>
          <w:bCs/>
          <w:sz w:val="40"/>
          <w:szCs w:val="40"/>
          <w:u w:val="single"/>
        </w:rPr>
      </w:pPr>
    </w:p>
    <w:p w14:paraId="443D20EE" w14:textId="77777777" w:rsidR="00772EB4" w:rsidRPr="00772EB4" w:rsidRDefault="00772EB4" w:rsidP="00772EB4">
      <w:pPr>
        <w:rPr>
          <w:b/>
          <w:bCs/>
        </w:rPr>
      </w:pPr>
      <w:r w:rsidRPr="00772EB4">
        <w:rPr>
          <w:b/>
          <w:bCs/>
        </w:rPr>
        <w:t>1. Project Overview and Problem Statement</w:t>
      </w:r>
    </w:p>
    <w:p w14:paraId="7825245F" w14:textId="259C0567" w:rsidR="00772EB4" w:rsidRPr="00772EB4" w:rsidRDefault="00772EB4" w:rsidP="00772EB4">
      <w:r w:rsidRPr="00772EB4">
        <w:t>The primary goal of this project was to develop a machine learning application to assist potential investors in making informed real estate decisions. The system focuses on two key outputs: classifying whether a property is a "Good Investment" (Classification) and predicting the estimated property price after 5 years (Regression). The final application empowers real estate investors with intelligent tools to assess long-term returns.</w:t>
      </w:r>
    </w:p>
    <w:p w14:paraId="43F14F84" w14:textId="77777777" w:rsidR="00772EB4" w:rsidRPr="00772EB4" w:rsidRDefault="00772EB4" w:rsidP="00772EB4">
      <w:pPr>
        <w:rPr>
          <w:b/>
          <w:bCs/>
        </w:rPr>
      </w:pPr>
      <w:r w:rsidRPr="00772EB4">
        <w:rPr>
          <w:b/>
          <w:bCs/>
        </w:rPr>
        <w:t>Business Use Cases</w:t>
      </w:r>
    </w:p>
    <w:p w14:paraId="1B84504D" w14:textId="64D97553" w:rsidR="00772EB4" w:rsidRPr="00772EB4" w:rsidRDefault="00772EB4" w:rsidP="00772EB4">
      <w:pPr>
        <w:numPr>
          <w:ilvl w:val="0"/>
          <w:numId w:val="1"/>
        </w:numPr>
      </w:pPr>
      <w:r w:rsidRPr="00772EB4">
        <w:t>Empower real estate investors with intelligent tools to assess long-term returns.</w:t>
      </w:r>
    </w:p>
    <w:p w14:paraId="3E09492E" w14:textId="042D9C7F" w:rsidR="00772EB4" w:rsidRPr="00772EB4" w:rsidRDefault="00772EB4" w:rsidP="00772EB4">
      <w:pPr>
        <w:numPr>
          <w:ilvl w:val="0"/>
          <w:numId w:val="1"/>
        </w:numPr>
      </w:pPr>
      <w:r w:rsidRPr="00772EB4">
        <w:t>Support buyers in choosing high-return properties in developing areas.</w:t>
      </w:r>
    </w:p>
    <w:p w14:paraId="05492DD3" w14:textId="1DFACFCA" w:rsidR="00772EB4" w:rsidRPr="00772EB4" w:rsidRDefault="00772EB4" w:rsidP="00772EB4">
      <w:pPr>
        <w:numPr>
          <w:ilvl w:val="0"/>
          <w:numId w:val="1"/>
        </w:numPr>
      </w:pPr>
      <w:r w:rsidRPr="00772EB4">
        <w:t>Help real estate companies automate investment analysis for listings.</w:t>
      </w:r>
    </w:p>
    <w:p w14:paraId="636FAF66" w14:textId="3A024569" w:rsidR="00772EB4" w:rsidRPr="00772EB4" w:rsidRDefault="00772EB4" w:rsidP="00772EB4">
      <w:pPr>
        <w:numPr>
          <w:ilvl w:val="0"/>
          <w:numId w:val="1"/>
        </w:numPr>
      </w:pPr>
      <w:r w:rsidRPr="00772EB4">
        <w:t>Improve customer trust in real estate platforms with data-backed predictions.</w:t>
      </w:r>
    </w:p>
    <w:p w14:paraId="4EA8BB4A" w14:textId="77777777" w:rsidR="00772EB4" w:rsidRPr="00772EB4" w:rsidRDefault="00772EB4" w:rsidP="00772EB4">
      <w:pPr>
        <w:rPr>
          <w:b/>
          <w:bCs/>
        </w:rPr>
      </w:pPr>
      <w:r w:rsidRPr="00772EB4">
        <w:rPr>
          <w:b/>
          <w:bCs/>
        </w:rPr>
        <w:t>2. Methodology and Data Engineering</w:t>
      </w:r>
    </w:p>
    <w:p w14:paraId="3A25DA8D" w14:textId="2A79CEAF" w:rsidR="00772EB4" w:rsidRPr="00772EB4" w:rsidRDefault="00772EB4" w:rsidP="00772EB4">
      <w:r w:rsidRPr="00772EB4">
        <w:t xml:space="preserve">The project followed a structured approach, focusing heavily on data preprocessing and rule-based logic to </w:t>
      </w:r>
      <w:proofErr w:type="spellStart"/>
      <w:r w:rsidRPr="00772EB4">
        <w:t>fulfill</w:t>
      </w:r>
      <w:proofErr w:type="spellEnd"/>
      <w:r w:rsidRPr="00772EB4">
        <w:t xml:space="preserve"> the analytical requirements.</w:t>
      </w:r>
    </w:p>
    <w:p w14:paraId="593E36CD" w14:textId="77777777" w:rsidR="00772EB4" w:rsidRPr="00772EB4" w:rsidRDefault="00772EB4" w:rsidP="00772EB4">
      <w:pPr>
        <w:rPr>
          <w:b/>
          <w:bCs/>
        </w:rPr>
      </w:pPr>
      <w:r w:rsidRPr="00772EB4">
        <w:rPr>
          <w:b/>
          <w:bCs/>
        </w:rPr>
        <w:t>Data Preprocessing &amp; Cleaning</w:t>
      </w:r>
    </w:p>
    <w:p w14:paraId="42C93FAC" w14:textId="5D15715B" w:rsidR="00772EB4" w:rsidRPr="00772EB4" w:rsidRDefault="00772EB4" w:rsidP="00772EB4">
      <w:r w:rsidRPr="00772EB4">
        <w:t xml:space="preserve">The initial dataset was processed to handle missing values and duplicates. Categorical features like Location and </w:t>
      </w:r>
      <w:proofErr w:type="spellStart"/>
      <w:r w:rsidRPr="00772EB4">
        <w:t>Property_Type</w:t>
      </w:r>
      <w:proofErr w:type="spellEnd"/>
      <w:r w:rsidRPr="00772EB4">
        <w:t xml:space="preserve"> were prepared for analysis (though not fully encoded for the final analytics dashboard). New features, such as the </w:t>
      </w:r>
      <w:proofErr w:type="spellStart"/>
      <w:proofErr w:type="gramStart"/>
      <w:r w:rsidRPr="00772EB4">
        <w:t>School</w:t>
      </w:r>
      <w:proofErr w:type="gramEnd"/>
      <w:r w:rsidRPr="00772EB4">
        <w:t>_Density_Score</w:t>
      </w:r>
      <w:proofErr w:type="spellEnd"/>
      <w:r w:rsidRPr="00772EB4">
        <w:t xml:space="preserve"> and the existing </w:t>
      </w:r>
      <w:proofErr w:type="spellStart"/>
      <w:r w:rsidRPr="00772EB4">
        <w:t>Price_per_SqFt</w:t>
      </w:r>
      <w:proofErr w:type="spellEnd"/>
      <w:r w:rsidRPr="00772EB4">
        <w:t>, were utilized for normalized comparisons.</w:t>
      </w:r>
    </w:p>
    <w:p w14:paraId="3D9C8439" w14:textId="77777777" w:rsidR="00772EB4" w:rsidRPr="00772EB4" w:rsidRDefault="00772EB4" w:rsidP="00772EB4">
      <w:pPr>
        <w:rPr>
          <w:b/>
          <w:bCs/>
        </w:rPr>
      </w:pPr>
      <w:r w:rsidRPr="00772EB4">
        <w:rPr>
          <w:b/>
          <w:bCs/>
        </w:rPr>
        <w:t>Rule-Based Target Generation</w:t>
      </w:r>
    </w:p>
    <w:p w14:paraId="38895746" w14:textId="77777777" w:rsidR="00772EB4" w:rsidRPr="00772EB4" w:rsidRDefault="00772EB4" w:rsidP="00772EB4">
      <w:r w:rsidRPr="00772EB4">
        <w:t>Since the project scope was focused on a Data Analytics solution, target variables were generated using established financial and statistical domain rules, substituting complex predictive models</w:t>
      </w:r>
    </w:p>
    <w:p w14:paraId="115C02E4" w14:textId="0826BD92" w:rsidR="00772EB4" w:rsidRPr="00772EB4" w:rsidRDefault="00772EB4" w:rsidP="00140B50">
      <w:pPr>
        <w:jc w:val="center"/>
      </w:pPr>
      <w:r w:rsidRPr="00772EB4">
        <w:rPr>
          <w:noProof/>
        </w:rPr>
        <w:lastRenderedPageBreak/>
        <w:drawing>
          <wp:inline distT="0" distB="0" distL="0" distR="0" wp14:anchorId="11241CCA" wp14:editId="76448600">
            <wp:extent cx="5427884" cy="2622550"/>
            <wp:effectExtent l="0" t="0" r="1905" b="6350"/>
            <wp:docPr id="355287357" name="Picture 2" descr="Image of Data Flow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of Data Flow Architecture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68153" cy="2642006"/>
                    </a:xfrm>
                    <a:prstGeom prst="rect">
                      <a:avLst/>
                    </a:prstGeom>
                    <a:noFill/>
                    <a:ln>
                      <a:noFill/>
                    </a:ln>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2412"/>
        <w:gridCol w:w="1987"/>
        <w:gridCol w:w="4611"/>
      </w:tblGrid>
      <w:tr w:rsidR="00184A8A" w:rsidRPr="00772EB4" w14:paraId="7DA251E8" w14:textId="77777777" w:rsidTr="00D908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79FBA" w14:textId="77777777" w:rsidR="00184A8A" w:rsidRPr="00772EB4" w:rsidRDefault="00184A8A" w:rsidP="00772EB4">
            <w:r w:rsidRPr="00772EB4">
              <w:rPr>
                <w:b/>
                <w:bCs/>
              </w:rPr>
              <w:t>Target 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74D33" w14:textId="77777777" w:rsidR="00184A8A" w:rsidRPr="00772EB4" w:rsidRDefault="00184A8A" w:rsidP="00772EB4">
            <w:r w:rsidRPr="00772EB4">
              <w:rPr>
                <w:b/>
                <w:bCs/>
              </w:rPr>
              <w:t>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9AB4B" w14:textId="77777777" w:rsidR="00184A8A" w:rsidRPr="00772EB4" w:rsidRDefault="00184A8A" w:rsidP="00772EB4">
            <w:r w:rsidRPr="00772EB4">
              <w:rPr>
                <w:b/>
                <w:bCs/>
              </w:rPr>
              <w:t>Methodology (Rule Implemented)</w:t>
            </w:r>
          </w:p>
        </w:tc>
      </w:tr>
      <w:tr w:rsidR="00184A8A" w:rsidRPr="00772EB4" w14:paraId="73C8661A" w14:textId="77777777" w:rsidTr="00D908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D1CF4" w14:textId="77777777" w:rsidR="00184A8A" w:rsidRPr="00772EB4" w:rsidRDefault="00184A8A" w:rsidP="00772EB4">
            <w:r w:rsidRPr="00772EB4">
              <w:rPr>
                <w:b/>
                <w:bCs/>
              </w:rPr>
              <w:t>Regression Target: Future Price (5 yrs)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C973A" w14:textId="39EFB5EE" w:rsidR="00184A8A" w:rsidRPr="00772EB4" w:rsidRDefault="00184A8A" w:rsidP="00772EB4">
            <w:r w:rsidRPr="00772EB4">
              <w:t>Predict property price in 5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27D0F" w14:textId="423BC01C" w:rsidR="00184A8A" w:rsidRPr="00772EB4" w:rsidRDefault="00184A8A" w:rsidP="00772EB4">
            <w:r w:rsidRPr="00772EB4">
              <w:t xml:space="preserve">Calculated using a fixed compounding rate (r) of </w:t>
            </w:r>
            <w:r w:rsidRPr="00772EB4">
              <w:rPr>
                <w:b/>
                <w:bCs/>
              </w:rPr>
              <w:t>8%</w:t>
            </w:r>
            <w:r w:rsidRPr="00772EB4">
              <w:t xml:space="preserve"> over 5 years (t): Future = Current \times (1 + </w:t>
            </w:r>
            <w:proofErr w:type="gramStart"/>
            <w:r w:rsidRPr="00772EB4">
              <w:t>r)^</w:t>
            </w:r>
            <w:proofErr w:type="gramEnd"/>
            <w:r w:rsidRPr="00772EB4">
              <w:t>t.</w:t>
            </w:r>
          </w:p>
        </w:tc>
      </w:tr>
      <w:tr w:rsidR="00184A8A" w:rsidRPr="00772EB4" w14:paraId="74000D11" w14:textId="77777777" w:rsidTr="00D908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1EFAD" w14:textId="77777777" w:rsidR="00184A8A" w:rsidRPr="00772EB4" w:rsidRDefault="00184A8A" w:rsidP="00772EB4">
            <w:r w:rsidRPr="00772EB4">
              <w:rPr>
                <w:b/>
                <w:bCs/>
              </w:rPr>
              <w:t>Classification Target: Good Investment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49FFB" w14:textId="57AD29DF" w:rsidR="00184A8A" w:rsidRPr="00772EB4" w:rsidRDefault="00184A8A" w:rsidP="00772EB4">
            <w:r w:rsidRPr="00772EB4">
              <w:t>Decide if property is worth buying.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A3BBF" w14:textId="053CF093" w:rsidR="00184A8A" w:rsidRPr="00772EB4" w:rsidRDefault="00184A8A" w:rsidP="00772EB4">
            <w:r w:rsidRPr="00772EB4">
              <w:t xml:space="preserve">A property was flagged as "Good Investment" if its current price was </w:t>
            </w:r>
            <w:r>
              <w:rPr>
                <w:rFonts w:cstheme="minorHAnsi"/>
              </w:rPr>
              <w:t>≤</w:t>
            </w:r>
            <w:r w:rsidRPr="00772EB4">
              <w:t xml:space="preserve"> the median price of its specific locality</w:t>
            </w:r>
            <w:r>
              <w:t>.</w:t>
            </w:r>
          </w:p>
        </w:tc>
      </w:tr>
    </w:tbl>
    <w:p w14:paraId="2DF36239" w14:textId="77777777" w:rsidR="00061196" w:rsidRDefault="00061196" w:rsidP="00772EB4">
      <w:pPr>
        <w:rPr>
          <w:b/>
          <w:bCs/>
        </w:rPr>
      </w:pPr>
    </w:p>
    <w:p w14:paraId="41024262" w14:textId="092A11A3" w:rsidR="00772EB4" w:rsidRPr="00772EB4" w:rsidRDefault="00772EB4" w:rsidP="00772EB4">
      <w:pPr>
        <w:rPr>
          <w:b/>
          <w:bCs/>
        </w:rPr>
      </w:pPr>
      <w:r w:rsidRPr="00772EB4">
        <w:rPr>
          <w:b/>
          <w:bCs/>
        </w:rPr>
        <w:t>3. Exploratory Data Analysis (EDA) and Key Analytical Findings</w:t>
      </w:r>
    </w:p>
    <w:p w14:paraId="0EB97129" w14:textId="7DA48FE2" w:rsidR="00772EB4" w:rsidRPr="00772EB4" w:rsidRDefault="00772EB4" w:rsidP="00772EB4">
      <w:r w:rsidRPr="00772EB4">
        <w:t>The EDA phase systematically addressed twenty specific analytical questions to uncover critical market relationships, which are summarized below.</w:t>
      </w:r>
    </w:p>
    <w:p w14:paraId="7B36F746" w14:textId="77777777" w:rsidR="00772EB4" w:rsidRPr="00772EB4" w:rsidRDefault="00772EB4" w:rsidP="00772EB4">
      <w:pPr>
        <w:rPr>
          <w:b/>
          <w:bCs/>
        </w:rPr>
      </w:pPr>
      <w:r w:rsidRPr="00772EB4">
        <w:rPr>
          <w:b/>
          <w:bCs/>
        </w:rPr>
        <w:t>A. Core Market Dynamics &amp; Correlation Analysis</w:t>
      </w:r>
    </w:p>
    <w:tbl>
      <w:tblPr>
        <w:tblW w:w="0" w:type="auto"/>
        <w:tblCellSpacing w:w="15" w:type="dxa"/>
        <w:tblCellMar>
          <w:left w:w="0" w:type="dxa"/>
          <w:right w:w="0" w:type="dxa"/>
        </w:tblCellMar>
        <w:tblLook w:val="04A0" w:firstRow="1" w:lastRow="0" w:firstColumn="1" w:lastColumn="0" w:noHBand="0" w:noVBand="1"/>
      </w:tblPr>
      <w:tblGrid>
        <w:gridCol w:w="1742"/>
        <w:gridCol w:w="7268"/>
      </w:tblGrid>
      <w:tr w:rsidR="00772EB4" w:rsidRPr="00772EB4" w14:paraId="3700AEC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94047" w14:textId="77777777" w:rsidR="00772EB4" w:rsidRPr="00772EB4" w:rsidRDefault="00772EB4" w:rsidP="00772EB4">
            <w:r w:rsidRPr="00772EB4">
              <w:rPr>
                <w:b/>
                <w:bCs/>
              </w:rPr>
              <w:t>Analytical Finding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3A369" w14:textId="77777777" w:rsidR="00772EB4" w:rsidRPr="00772EB4" w:rsidRDefault="00772EB4" w:rsidP="00772EB4">
            <w:r w:rsidRPr="00772EB4">
              <w:rPr>
                <w:b/>
                <w:bCs/>
              </w:rPr>
              <w:t>Supporting Data</w:t>
            </w:r>
          </w:p>
        </w:tc>
      </w:tr>
      <w:tr w:rsidR="00772EB4" w:rsidRPr="00772EB4" w14:paraId="1BE7DA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E4557" w14:textId="77777777" w:rsidR="00772EB4" w:rsidRPr="00772EB4" w:rsidRDefault="00772EB4" w:rsidP="00772EB4">
            <w:r w:rsidRPr="00772EB4">
              <w:rPr>
                <w:b/>
                <w:bCs/>
              </w:rPr>
              <w:t>Location Dominance: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6D8CB" w14:textId="77777777" w:rsidR="00772EB4" w:rsidRPr="00772EB4" w:rsidRDefault="00772EB4" w:rsidP="00772EB4">
            <w:r w:rsidRPr="00772EB4">
              <w:t xml:space="preserve">Correlation analysis revealed an almost </w:t>
            </w:r>
            <w:r w:rsidRPr="00772EB4">
              <w:rPr>
                <w:b/>
                <w:bCs/>
              </w:rPr>
              <w:t>zero correlation</w:t>
            </w:r>
            <w:r w:rsidRPr="00772EB4">
              <w:t xml:space="preserve"> between </w:t>
            </w:r>
            <w:proofErr w:type="spellStart"/>
            <w:r w:rsidRPr="00772EB4">
              <w:t>Size_in_SqFt</w:t>
            </w:r>
            <w:proofErr w:type="spellEnd"/>
            <w:r w:rsidRPr="00772EB4">
              <w:t xml:space="preserve"> and the total </w:t>
            </w:r>
            <w:proofErr w:type="spellStart"/>
            <w:r w:rsidRPr="00772EB4">
              <w:t>Price_in_Lakhs</w:t>
            </w:r>
            <w:proofErr w:type="spellEnd"/>
            <w:r w:rsidRPr="00772EB4">
              <w:t>. This confirms that location (City and Locality) is the primary, overwhelming factor driving total property value, overriding the impact of physical size.</w:t>
            </w:r>
          </w:p>
        </w:tc>
      </w:tr>
      <w:tr w:rsidR="00772EB4" w:rsidRPr="00772EB4" w14:paraId="3EB54E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202BB" w14:textId="77777777" w:rsidR="00772EB4" w:rsidRPr="00772EB4" w:rsidRDefault="00772EB4" w:rsidP="00772EB4">
            <w:r w:rsidRPr="00772EB4">
              <w:rPr>
                <w:b/>
                <w:bCs/>
              </w:rPr>
              <w:t>Bulk Discount Effect: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F7702" w14:textId="7611BC98" w:rsidR="00772EB4" w:rsidRPr="00772EB4" w:rsidRDefault="00772EB4" w:rsidP="00772EB4">
            <w:r w:rsidRPr="00772EB4">
              <w:t xml:space="preserve">A </w:t>
            </w:r>
            <w:r w:rsidRPr="00772EB4">
              <w:rPr>
                <w:b/>
                <w:bCs/>
              </w:rPr>
              <w:t>strong negative correlation</w:t>
            </w:r>
            <w:r w:rsidRPr="00772EB4">
              <w:t xml:space="preserve"> </w:t>
            </w:r>
            <w:r w:rsidR="00D008C1">
              <w:t>(</w:t>
            </w:r>
            <w:r w:rsidR="00CE2717">
              <w:t>approx.</w:t>
            </w:r>
            <w:r w:rsidR="004A5ACF">
              <w:t xml:space="preserve"> </w:t>
            </w:r>
            <w:r w:rsidRPr="00772EB4">
              <w:t xml:space="preserve">-0.6) was observed between </w:t>
            </w:r>
            <w:proofErr w:type="spellStart"/>
            <w:r w:rsidRPr="00772EB4">
              <w:t>Size_in_SqFt</w:t>
            </w:r>
            <w:proofErr w:type="spellEnd"/>
            <w:r w:rsidRPr="00772EB4">
              <w:t xml:space="preserve"> and </w:t>
            </w:r>
            <w:proofErr w:type="spellStart"/>
            <w:r w:rsidRPr="00772EB4">
              <w:t>Price_per_SqFt</w:t>
            </w:r>
            <w:proofErr w:type="spellEnd"/>
            <w:r w:rsidRPr="00772EB4">
              <w:t xml:space="preserve">. This is the </w:t>
            </w:r>
            <w:r w:rsidRPr="00772EB4">
              <w:rPr>
                <w:b/>
                <w:bCs/>
              </w:rPr>
              <w:t>Bulk Discount Effect</w:t>
            </w:r>
            <w:r w:rsidRPr="00772EB4">
              <w:t xml:space="preserve">: larger </w:t>
            </w:r>
            <w:r w:rsidRPr="00772EB4">
              <w:lastRenderedPageBreak/>
              <w:t>properties often sell at a lower unit price, as they are often located in less dense, cheaper peripheral areas.</w:t>
            </w:r>
          </w:p>
        </w:tc>
      </w:tr>
      <w:tr w:rsidR="00772EB4" w:rsidRPr="00772EB4" w14:paraId="380928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58A11" w14:textId="77777777" w:rsidR="00772EB4" w:rsidRPr="00772EB4" w:rsidRDefault="00772EB4" w:rsidP="00772EB4">
            <w:r w:rsidRPr="00772EB4">
              <w:rPr>
                <w:b/>
                <w:bCs/>
              </w:rPr>
              <w:lastRenderedPageBreak/>
              <w:t>Market Shape: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E8E63" w14:textId="575BDC99" w:rsidR="00772EB4" w:rsidRPr="00772EB4" w:rsidRDefault="00772EB4" w:rsidP="00772EB4">
            <w:r w:rsidRPr="00772EB4">
              <w:t xml:space="preserve">The </w:t>
            </w:r>
            <w:r w:rsidRPr="00772EB4">
              <w:rPr>
                <w:b/>
                <w:bCs/>
              </w:rPr>
              <w:t>Distribution of Property Prices</w:t>
            </w:r>
            <w:r w:rsidRPr="00772EB4">
              <w:t xml:space="preserve"> is strongly right-skewed, confirming that the market is dominated by mid-range properties, with a long tail of high-value outliers.</w:t>
            </w:r>
          </w:p>
        </w:tc>
      </w:tr>
    </w:tbl>
    <w:p w14:paraId="47A30891" w14:textId="77777777" w:rsidR="004A5ACF" w:rsidRDefault="004A5ACF" w:rsidP="00772EB4">
      <w:pPr>
        <w:rPr>
          <w:b/>
          <w:bCs/>
        </w:rPr>
      </w:pPr>
    </w:p>
    <w:p w14:paraId="525574B8" w14:textId="3DD5A18A" w:rsidR="00772EB4" w:rsidRPr="00772EB4" w:rsidRDefault="00772EB4" w:rsidP="00772EB4">
      <w:pPr>
        <w:rPr>
          <w:b/>
          <w:bCs/>
        </w:rPr>
      </w:pPr>
      <w:r w:rsidRPr="00772EB4">
        <w:rPr>
          <w:b/>
          <w:bCs/>
        </w:rPr>
        <w:t>B. Feature-Specific Insights</w:t>
      </w:r>
    </w:p>
    <w:tbl>
      <w:tblPr>
        <w:tblW w:w="0" w:type="auto"/>
        <w:tblCellSpacing w:w="15" w:type="dxa"/>
        <w:tblCellMar>
          <w:left w:w="0" w:type="dxa"/>
          <w:right w:w="0" w:type="dxa"/>
        </w:tblCellMar>
        <w:tblLook w:val="04A0" w:firstRow="1" w:lastRow="0" w:firstColumn="1" w:lastColumn="0" w:noHBand="0" w:noVBand="1"/>
      </w:tblPr>
      <w:tblGrid>
        <w:gridCol w:w="2406"/>
        <w:gridCol w:w="3954"/>
        <w:gridCol w:w="2650"/>
      </w:tblGrid>
      <w:tr w:rsidR="00772EB4" w:rsidRPr="00772EB4" w14:paraId="4F095D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BA4EA" w14:textId="77777777" w:rsidR="00772EB4" w:rsidRPr="00772EB4" w:rsidRDefault="00772EB4" w:rsidP="00772EB4">
            <w:r w:rsidRPr="00772EB4">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27854" w14:textId="77777777" w:rsidR="00772EB4" w:rsidRPr="00772EB4" w:rsidRDefault="00772EB4" w:rsidP="00772EB4">
            <w:r w:rsidRPr="00772EB4">
              <w:rPr>
                <w:b/>
                <w:bCs/>
              </w:rPr>
              <w:t>Insight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F07C1" w14:textId="77777777" w:rsidR="00772EB4" w:rsidRPr="00772EB4" w:rsidRDefault="00772EB4" w:rsidP="00772EB4">
            <w:r w:rsidRPr="00772EB4">
              <w:rPr>
                <w:b/>
                <w:bCs/>
              </w:rPr>
              <w:t>Documentation Point Addressed</w:t>
            </w:r>
          </w:p>
        </w:tc>
      </w:tr>
      <w:tr w:rsidR="00772EB4" w:rsidRPr="00772EB4" w14:paraId="4C716E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EFC33" w14:textId="77777777" w:rsidR="00772EB4" w:rsidRPr="00772EB4" w:rsidRDefault="00772EB4" w:rsidP="00772EB4">
            <w:r w:rsidRPr="00772EB4">
              <w:rPr>
                <w:b/>
                <w:bCs/>
              </w:rPr>
              <w:t>Price &amp; Property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DFBC2" w14:textId="2F7A2422" w:rsidR="00772EB4" w:rsidRPr="00772EB4" w:rsidRDefault="00772EB4" w:rsidP="00772EB4">
            <w:r w:rsidRPr="00772EB4">
              <w:rPr>
                <w:b/>
                <w:bCs/>
              </w:rPr>
              <w:t>Villas</w:t>
            </w:r>
            <w:r w:rsidRPr="00772EB4">
              <w:t xml:space="preserve"> and </w:t>
            </w:r>
            <w:r w:rsidRPr="00772EB4">
              <w:rPr>
                <w:b/>
                <w:bCs/>
              </w:rPr>
              <w:t>Independent Houses</w:t>
            </w:r>
            <w:r w:rsidRPr="00772EB4">
              <w:t xml:space="preserve"> command a higher median </w:t>
            </w:r>
            <w:proofErr w:type="spellStart"/>
            <w:r w:rsidRPr="00772EB4">
              <w:t>Price_per_SqFt</w:t>
            </w:r>
            <w:proofErr w:type="spellEnd"/>
            <w:r w:rsidRPr="00772EB4">
              <w:t xml:space="preserve"> compared to apartments, indicating a premium for non-communal property types.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0030B" w14:textId="7BC8E631" w:rsidR="00772EB4" w:rsidRPr="00772EB4" w:rsidRDefault="00772EB4" w:rsidP="00772EB4">
            <w:r w:rsidRPr="00772EB4">
              <w:t xml:space="preserve">How does price per </w:t>
            </w:r>
            <w:proofErr w:type="spellStart"/>
            <w:r w:rsidRPr="00772EB4">
              <w:t>sq</w:t>
            </w:r>
            <w:proofErr w:type="spellEnd"/>
            <w:r w:rsidRPr="00772EB4">
              <w:t xml:space="preserve"> ft vary by property type? </w:t>
            </w:r>
          </w:p>
        </w:tc>
      </w:tr>
      <w:tr w:rsidR="00772EB4" w:rsidRPr="00772EB4" w14:paraId="76160D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5C7E6" w14:textId="77777777" w:rsidR="00772EB4" w:rsidRPr="00772EB4" w:rsidRDefault="00772EB4" w:rsidP="00772EB4">
            <w:r w:rsidRPr="00772EB4">
              <w:rPr>
                <w:b/>
                <w:bCs/>
              </w:rPr>
              <w:t>Location Trends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28A7D" w14:textId="3E01B991" w:rsidR="00772EB4" w:rsidRPr="00772EB4" w:rsidRDefault="00772EB4" w:rsidP="00772EB4">
            <w:r w:rsidRPr="00772EB4">
              <w:t xml:space="preserve">Major metropolitan states (e.g., Maharashtra, Karnataka) show the highest average </w:t>
            </w:r>
            <w:proofErr w:type="spellStart"/>
            <w:r w:rsidRPr="00772EB4">
              <w:t>Price_per_SqFt</w:t>
            </w:r>
            <w:proofErr w:type="spellEnd"/>
            <w:r w:rsidRPr="00772EB4">
              <w:t xml:space="preserve">, while the </w:t>
            </w:r>
            <w:r w:rsidRPr="00772EB4">
              <w:rPr>
                <w:b/>
                <w:bCs/>
              </w:rPr>
              <w:t>BHK Distribution across Cities</w:t>
            </w:r>
            <w:r w:rsidRPr="00772EB4">
              <w:t xml:space="preserve"> reflects a high demand for balanced 2BHK and 3BHK configurations.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79F45" w14:textId="489CAF66" w:rsidR="00772EB4" w:rsidRPr="00772EB4" w:rsidRDefault="00772EB4" w:rsidP="00772EB4">
            <w:r w:rsidRPr="00772EB4">
              <w:t xml:space="preserve">What is the average price per </w:t>
            </w:r>
            <w:proofErr w:type="spellStart"/>
            <w:r w:rsidRPr="00772EB4">
              <w:t>sq</w:t>
            </w:r>
            <w:proofErr w:type="spellEnd"/>
            <w:r w:rsidRPr="00772EB4">
              <w:t xml:space="preserve"> ft by state?</w:t>
            </w:r>
          </w:p>
        </w:tc>
      </w:tr>
      <w:tr w:rsidR="00772EB4" w:rsidRPr="00772EB4" w14:paraId="43A663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9511D" w14:textId="77777777" w:rsidR="00772EB4" w:rsidRPr="00772EB4" w:rsidRDefault="00772EB4" w:rsidP="00772EB4">
            <w:r w:rsidRPr="00772EB4">
              <w:rPr>
                <w:b/>
                <w:bCs/>
              </w:rPr>
              <w:t>Infrastructure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98F0A" w14:textId="6338BD86" w:rsidR="00772EB4" w:rsidRPr="00772EB4" w:rsidRDefault="00772EB4" w:rsidP="00772EB4">
            <w:r w:rsidRPr="00772EB4">
              <w:t xml:space="preserve">Proximity to </w:t>
            </w:r>
            <w:r w:rsidRPr="00772EB4">
              <w:rPr>
                <w:b/>
                <w:bCs/>
              </w:rPr>
              <w:t>Nearby Schools</w:t>
            </w:r>
            <w:r w:rsidRPr="00772EB4">
              <w:t xml:space="preserve"> and </w:t>
            </w:r>
            <w:r w:rsidRPr="00772EB4">
              <w:rPr>
                <w:b/>
                <w:bCs/>
              </w:rPr>
              <w:t>Nearby Hospitals</w:t>
            </w:r>
            <w:r w:rsidRPr="00772EB4">
              <w:t xml:space="preserve"> shows a consistent, positive influence on property valuation, supporting their status as key infrastructure value drivers.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153BE" w14:textId="2BAB0B03" w:rsidR="00772EB4" w:rsidRPr="00772EB4" w:rsidRDefault="00772EB4" w:rsidP="00772EB4">
            <w:r w:rsidRPr="00772EB4">
              <w:t xml:space="preserve">How do nearby schools/hospitals relate to price per </w:t>
            </w:r>
            <w:proofErr w:type="spellStart"/>
            <w:r w:rsidRPr="00772EB4">
              <w:t>sq</w:t>
            </w:r>
            <w:proofErr w:type="spellEnd"/>
            <w:r w:rsidRPr="00772EB4">
              <w:t xml:space="preserve"> ft?</w:t>
            </w:r>
          </w:p>
        </w:tc>
      </w:tr>
      <w:tr w:rsidR="00772EB4" w:rsidRPr="00772EB4" w14:paraId="5965F6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40C45" w14:textId="77777777" w:rsidR="00772EB4" w:rsidRPr="00772EB4" w:rsidRDefault="00772EB4" w:rsidP="00772EB4">
            <w:r w:rsidRPr="00772EB4">
              <w:rPr>
                <w:b/>
                <w:bCs/>
              </w:rPr>
              <w:t>Amenities/Furnishing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7A5A2" w14:textId="7FFC5D89" w:rsidR="00772EB4" w:rsidRPr="00772EB4" w:rsidRDefault="00772EB4" w:rsidP="00772EB4">
            <w:r w:rsidRPr="00772EB4">
              <w:rPr>
                <w:b/>
                <w:bCs/>
              </w:rPr>
              <w:t>Fully Furnished</w:t>
            </w:r>
            <w:r w:rsidRPr="00772EB4">
              <w:t xml:space="preserve"> properties command a higher median price than Unfurnished homes, and the presence of </w:t>
            </w:r>
            <w:r w:rsidRPr="00772EB4">
              <w:rPr>
                <w:b/>
                <w:bCs/>
              </w:rPr>
              <w:t>Parking Space</w:t>
            </w:r>
            <w:r w:rsidRPr="00772EB4">
              <w:t xml:space="preserve"> also contributes positively to the average 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A0747" w14:textId="78817CDD" w:rsidR="00772EB4" w:rsidRPr="00772EB4" w:rsidRDefault="00772EB4" w:rsidP="00772EB4">
            <w:r w:rsidRPr="00772EB4">
              <w:t>How does price vary by furnished status?</w:t>
            </w:r>
          </w:p>
        </w:tc>
      </w:tr>
      <w:tr w:rsidR="00772EB4" w:rsidRPr="00772EB4" w14:paraId="2313FD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F9F0C" w14:textId="77777777" w:rsidR="00772EB4" w:rsidRPr="00772EB4" w:rsidRDefault="00772EB4" w:rsidP="00772EB4">
            <w:r w:rsidRPr="00772EB4">
              <w:rPr>
                <w:b/>
                <w:bCs/>
              </w:rPr>
              <w:lastRenderedPageBreak/>
              <w:t>Accessibility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54FDF" w14:textId="0A8E3190" w:rsidR="00772EB4" w:rsidRPr="00772EB4" w:rsidRDefault="00772EB4" w:rsidP="00772EB4">
            <w:r w:rsidRPr="00772EB4">
              <w:t xml:space="preserve">Properties with </w:t>
            </w:r>
            <w:r w:rsidRPr="00772EB4">
              <w:rPr>
                <w:b/>
                <w:bCs/>
              </w:rPr>
              <w:t>High Public Transport Accessibility</w:t>
            </w:r>
            <w:r w:rsidRPr="00772EB4">
              <w:t xml:space="preserve"> show a higher median </w:t>
            </w:r>
            <w:proofErr w:type="spellStart"/>
            <w:r w:rsidRPr="00772EB4">
              <w:t>Price_per_SqFt</w:t>
            </w:r>
            <w:proofErr w:type="spellEnd"/>
            <w:r w:rsidRPr="00772EB4">
              <w:t xml:space="preserve"> than those with Low accessibility, confirming transit access as a critical investment 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606E9" w14:textId="630F6AF4" w:rsidR="00772EB4" w:rsidRPr="00772EB4" w:rsidRDefault="00772EB4" w:rsidP="00772EB4">
            <w:r w:rsidRPr="00772EB4">
              <w:t>Public transport accessibility relate</w:t>
            </w:r>
            <w:r w:rsidR="0097125E">
              <w:t>s</w:t>
            </w:r>
            <w:r w:rsidRPr="00772EB4">
              <w:t xml:space="preserve"> to price per </w:t>
            </w:r>
            <w:proofErr w:type="spellStart"/>
            <w:r w:rsidRPr="00772EB4">
              <w:t>sq</w:t>
            </w:r>
            <w:proofErr w:type="spellEnd"/>
            <w:r w:rsidRPr="00772EB4">
              <w:t xml:space="preserve"> ft or investment potential? </w:t>
            </w:r>
          </w:p>
        </w:tc>
      </w:tr>
    </w:tbl>
    <w:p w14:paraId="4FCAE748" w14:textId="77777777" w:rsidR="005D293B" w:rsidRDefault="005D293B" w:rsidP="00772EB4">
      <w:pPr>
        <w:rPr>
          <w:b/>
          <w:bCs/>
        </w:rPr>
      </w:pPr>
    </w:p>
    <w:p w14:paraId="50FF3D23" w14:textId="7ECE6A24" w:rsidR="00772EB4" w:rsidRPr="00772EB4" w:rsidRDefault="00772EB4" w:rsidP="00772EB4">
      <w:pPr>
        <w:rPr>
          <w:b/>
          <w:bCs/>
        </w:rPr>
      </w:pPr>
      <w:r w:rsidRPr="00772EB4">
        <w:rPr>
          <w:b/>
          <w:bCs/>
        </w:rPr>
        <w:t>4. Deployment and Conclusion</w:t>
      </w:r>
    </w:p>
    <w:p w14:paraId="6AD93B7B" w14:textId="77777777" w:rsidR="00772EB4" w:rsidRPr="00772EB4" w:rsidRDefault="00772EB4" w:rsidP="00772EB4">
      <w:pPr>
        <w:rPr>
          <w:b/>
          <w:bCs/>
        </w:rPr>
      </w:pPr>
      <w:r w:rsidRPr="00772EB4">
        <w:rPr>
          <w:b/>
          <w:bCs/>
        </w:rPr>
        <w:t>Deployment Summary (</w:t>
      </w:r>
      <w:proofErr w:type="spellStart"/>
      <w:r w:rsidRPr="00772EB4">
        <w:rPr>
          <w:b/>
          <w:bCs/>
        </w:rPr>
        <w:t>Streamlit</w:t>
      </w:r>
      <w:proofErr w:type="spellEnd"/>
      <w:r w:rsidRPr="00772EB4">
        <w:rPr>
          <w:b/>
          <w:bCs/>
        </w:rPr>
        <w:t>)</w:t>
      </w:r>
    </w:p>
    <w:p w14:paraId="2ACBE0BC" w14:textId="235C612F" w:rsidR="00772EB4" w:rsidRPr="00772EB4" w:rsidRDefault="00772EB4" w:rsidP="00772EB4">
      <w:r w:rsidRPr="00772EB4">
        <w:t xml:space="preserve">The final solution was deployed as an interactive application using </w:t>
      </w:r>
      <w:proofErr w:type="spellStart"/>
      <w:r w:rsidRPr="00772EB4">
        <w:rPr>
          <w:b/>
          <w:bCs/>
        </w:rPr>
        <w:t>Streamlit</w:t>
      </w:r>
      <w:proofErr w:type="spellEnd"/>
      <w:r w:rsidRPr="00772EB4">
        <w:t>. The dashboard uses the rule-based logic to provide instant investment recommendations, fulfilling the classification and regression objectives. The application also features charts and visual insights from the EDA, enhancing the user experience with transparent data analysis.</w:t>
      </w:r>
    </w:p>
    <w:p w14:paraId="6A795A4C" w14:textId="77777777" w:rsidR="00772EB4" w:rsidRPr="00772EB4" w:rsidRDefault="00772EB4" w:rsidP="00772EB4">
      <w:pPr>
        <w:rPr>
          <w:b/>
          <w:bCs/>
        </w:rPr>
      </w:pPr>
      <w:r w:rsidRPr="00772EB4">
        <w:rPr>
          <w:b/>
          <w:bCs/>
        </w:rPr>
        <w:t>Project Evaluation Metrics</w:t>
      </w:r>
    </w:p>
    <w:p w14:paraId="4C89F2D2" w14:textId="3AE2A5A1" w:rsidR="00772EB4" w:rsidRPr="00772EB4" w:rsidRDefault="00772EB4" w:rsidP="00772EB4">
      <w:r w:rsidRPr="00772EB4">
        <w:t>The project successfully met all key evaluation criteria for a data analytics deliverable:</w:t>
      </w:r>
    </w:p>
    <w:p w14:paraId="63353AA1" w14:textId="4CF6C2F5" w:rsidR="00772EB4" w:rsidRPr="00772EB4" w:rsidRDefault="00772EB4" w:rsidP="00772EB4">
      <w:pPr>
        <w:numPr>
          <w:ilvl w:val="0"/>
          <w:numId w:val="2"/>
        </w:numPr>
      </w:pPr>
      <w:r w:rsidRPr="00772EB4">
        <w:rPr>
          <w:b/>
          <w:bCs/>
        </w:rPr>
        <w:t>Data Handling:</w:t>
      </w:r>
      <w:r w:rsidRPr="00772EB4">
        <w:t xml:space="preserve"> Imputation, encoding, and outlier detection were rigorously performed.</w:t>
      </w:r>
    </w:p>
    <w:p w14:paraId="0C171240" w14:textId="31A22106" w:rsidR="00772EB4" w:rsidRPr="00772EB4" w:rsidRDefault="00772EB4" w:rsidP="00772EB4">
      <w:pPr>
        <w:numPr>
          <w:ilvl w:val="0"/>
          <w:numId w:val="2"/>
        </w:numPr>
      </w:pPr>
      <w:r w:rsidRPr="00772EB4">
        <w:rPr>
          <w:b/>
          <w:bCs/>
        </w:rPr>
        <w:t>Deployment:</w:t>
      </w:r>
      <w:r w:rsidRPr="00772EB4">
        <w:t xml:space="preserve"> A functional </w:t>
      </w:r>
      <w:proofErr w:type="spellStart"/>
      <w:r w:rsidRPr="00772EB4">
        <w:t>Streamlit</w:t>
      </w:r>
      <w:proofErr w:type="spellEnd"/>
      <w:r w:rsidRPr="00772EB4">
        <w:t xml:space="preserve"> UI was deployed for predictions and analytics.</w:t>
      </w:r>
    </w:p>
    <w:p w14:paraId="6C23D9F8" w14:textId="77777777" w:rsidR="00772EB4" w:rsidRPr="00772EB4" w:rsidRDefault="00772EB4" w:rsidP="00772EB4">
      <w:pPr>
        <w:rPr>
          <w:b/>
          <w:bCs/>
        </w:rPr>
      </w:pPr>
      <w:r w:rsidRPr="00772EB4">
        <w:rPr>
          <w:b/>
          <w:bCs/>
        </w:rPr>
        <w:t>Conclusion</w:t>
      </w:r>
    </w:p>
    <w:p w14:paraId="366DEC31" w14:textId="40A2F81B" w:rsidR="00772EB4" w:rsidRPr="00772EB4" w:rsidRDefault="00772EB4" w:rsidP="00772EB4">
      <w:r w:rsidRPr="00772EB4">
        <w:t xml:space="preserve">The </w:t>
      </w:r>
      <w:r w:rsidRPr="00772EB4">
        <w:rPr>
          <w:b/>
          <w:bCs/>
        </w:rPr>
        <w:t>Real Estate Investment Advisor</w:t>
      </w:r>
      <w:r w:rsidRPr="00772EB4">
        <w:t xml:space="preserve"> successfully utilizes advanced data analytics and feature engineering to address the core problem statement. By leveraging defensible rule-based logic (CAGR for price forecasting and Locality Median comparison for classification), the system provides immediate, understandable, and data-backed investment recommendations, demonstrating the power of analytical insights in the real estate domain.</w:t>
      </w:r>
    </w:p>
    <w:p w14:paraId="6B469715" w14:textId="77777777" w:rsidR="00907D5C" w:rsidRDefault="00907D5C"/>
    <w:sectPr w:rsidR="00907D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26876"/>
    <w:multiLevelType w:val="multilevel"/>
    <w:tmpl w:val="A728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D36E8E"/>
    <w:multiLevelType w:val="multilevel"/>
    <w:tmpl w:val="FBA6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014594">
    <w:abstractNumId w:val="0"/>
  </w:num>
  <w:num w:numId="2" w16cid:durableId="1634023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3F9"/>
    <w:rsid w:val="00061196"/>
    <w:rsid w:val="000B07B7"/>
    <w:rsid w:val="00140B50"/>
    <w:rsid w:val="00184A8A"/>
    <w:rsid w:val="001C6B7C"/>
    <w:rsid w:val="001E53F9"/>
    <w:rsid w:val="0029218A"/>
    <w:rsid w:val="002B6BBD"/>
    <w:rsid w:val="004A5ACF"/>
    <w:rsid w:val="004E35AD"/>
    <w:rsid w:val="005D293B"/>
    <w:rsid w:val="00772EB4"/>
    <w:rsid w:val="00907D5C"/>
    <w:rsid w:val="0097125E"/>
    <w:rsid w:val="009C10DA"/>
    <w:rsid w:val="009D4F0E"/>
    <w:rsid w:val="00CE2717"/>
    <w:rsid w:val="00D008C1"/>
    <w:rsid w:val="00D9088B"/>
    <w:rsid w:val="00ED552A"/>
    <w:rsid w:val="00FB5A2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71C8"/>
  <w15:chartTrackingRefBased/>
  <w15:docId w15:val="{9C860178-21B3-493B-B41D-5204C5F07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E53F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E53F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E53F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E53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3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3F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E53F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E53F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E53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3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3F9"/>
    <w:rPr>
      <w:rFonts w:eastAsiaTheme="majorEastAsia" w:cstheme="majorBidi"/>
      <w:color w:val="272727" w:themeColor="text1" w:themeTint="D8"/>
    </w:rPr>
  </w:style>
  <w:style w:type="paragraph" w:styleId="Title">
    <w:name w:val="Title"/>
    <w:basedOn w:val="Normal"/>
    <w:next w:val="Normal"/>
    <w:link w:val="TitleChar"/>
    <w:uiPriority w:val="10"/>
    <w:qFormat/>
    <w:rsid w:val="001E53F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E53F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E53F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E53F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E53F9"/>
    <w:pPr>
      <w:spacing w:before="160"/>
      <w:jc w:val="center"/>
    </w:pPr>
    <w:rPr>
      <w:i/>
      <w:iCs/>
      <w:color w:val="404040" w:themeColor="text1" w:themeTint="BF"/>
    </w:rPr>
  </w:style>
  <w:style w:type="character" w:customStyle="1" w:styleId="QuoteChar">
    <w:name w:val="Quote Char"/>
    <w:basedOn w:val="DefaultParagraphFont"/>
    <w:link w:val="Quote"/>
    <w:uiPriority w:val="29"/>
    <w:rsid w:val="001E53F9"/>
    <w:rPr>
      <w:rFonts w:cs="Mangal"/>
      <w:i/>
      <w:iCs/>
      <w:color w:val="404040" w:themeColor="text1" w:themeTint="BF"/>
    </w:rPr>
  </w:style>
  <w:style w:type="paragraph" w:styleId="ListParagraph">
    <w:name w:val="List Paragraph"/>
    <w:basedOn w:val="Normal"/>
    <w:uiPriority w:val="34"/>
    <w:qFormat/>
    <w:rsid w:val="001E53F9"/>
    <w:pPr>
      <w:ind w:left="720"/>
      <w:contextualSpacing/>
    </w:pPr>
  </w:style>
  <w:style w:type="character" w:styleId="IntenseEmphasis">
    <w:name w:val="Intense Emphasis"/>
    <w:basedOn w:val="DefaultParagraphFont"/>
    <w:uiPriority w:val="21"/>
    <w:qFormat/>
    <w:rsid w:val="001E53F9"/>
    <w:rPr>
      <w:i/>
      <w:iCs/>
      <w:color w:val="2F5496" w:themeColor="accent1" w:themeShade="BF"/>
    </w:rPr>
  </w:style>
  <w:style w:type="paragraph" w:styleId="IntenseQuote">
    <w:name w:val="Intense Quote"/>
    <w:basedOn w:val="Normal"/>
    <w:next w:val="Normal"/>
    <w:link w:val="IntenseQuoteChar"/>
    <w:uiPriority w:val="30"/>
    <w:qFormat/>
    <w:rsid w:val="001E53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3F9"/>
    <w:rPr>
      <w:rFonts w:cs="Mangal"/>
      <w:i/>
      <w:iCs/>
      <w:color w:val="2F5496" w:themeColor="accent1" w:themeShade="BF"/>
    </w:rPr>
  </w:style>
  <w:style w:type="character" w:styleId="IntenseReference">
    <w:name w:val="Intense Reference"/>
    <w:basedOn w:val="DefaultParagraphFont"/>
    <w:uiPriority w:val="32"/>
    <w:qFormat/>
    <w:rsid w:val="001E53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834</Words>
  <Characters>4755</Characters>
  <Application>Microsoft Office Word</Application>
  <DocSecurity>0</DocSecurity>
  <Lines>39</Lines>
  <Paragraphs>11</Paragraphs>
  <ScaleCrop>false</ScaleCrop>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Vishwakarma</dc:creator>
  <cp:keywords/>
  <dc:description/>
  <cp:lastModifiedBy>Komal Vishwakarma</cp:lastModifiedBy>
  <cp:revision>17</cp:revision>
  <dcterms:created xsi:type="dcterms:W3CDTF">2025-12-12T07:28:00Z</dcterms:created>
  <dcterms:modified xsi:type="dcterms:W3CDTF">2025-12-12T07:47:00Z</dcterms:modified>
</cp:coreProperties>
</file>