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daatan-kaj-retro-analizo"/>
    <w:p>
      <w:pPr>
        <w:pStyle w:val="Heading1"/>
      </w:pPr>
      <w:r>
        <w:t xml:space="preserve">DAATAN kaj Retro-analizo</w:t>
      </w:r>
    </w:p>
    <w:bookmarkStart w:id="20" w:name="glito-1-titolo"/>
    <w:p>
      <w:pPr>
        <w:pStyle w:val="Heading2"/>
      </w:pPr>
      <w:r>
        <w:t xml:space="preserve">Glito 1 — Titolo</w:t>
      </w:r>
    </w:p>
    <w:p>
      <w:pPr>
        <w:pStyle w:val="FirstParagraph"/>
      </w:pPr>
      <w:r>
        <w:rPr>
          <w:bCs/>
          <w:b/>
        </w:rPr>
        <w:t xml:space="preserve">DAATAN: kiel ni konservas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 tion antaŭdiris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per pruvoj</w:t>
      </w:r>
    </w:p>
    <w:p>
      <w:pPr>
        <w:pStyle w:val="BodyText"/>
      </w:pPr>
      <w:r>
        <w:t xml:space="preserve">Antaŭdiroj, respondeco, kaj komunuma memoro — sen mono.</w:t>
      </w:r>
    </w:p>
    <w:p>
      <w:r>
        <w:pict>
          <v:rect style="width:0;height:1.5pt" o:hralign="center" o:hrstd="t" o:hr="t"/>
        </w:pict>
      </w:r>
    </w:p>
    <w:bookmarkEnd w:id="20"/>
    <w:bookmarkStart w:id="21" w:name="glito-2-enkonduko-pri-mi"/>
    <w:p>
      <w:pPr>
        <w:pStyle w:val="Heading2"/>
      </w:pPr>
      <w:r>
        <w:t xml:space="preserve">Glito 2 — Enkonduko pri mi</w:t>
      </w:r>
    </w:p>
    <w:p>
      <w:pPr>
        <w:numPr>
          <w:ilvl w:val="0"/>
          <w:numId w:val="1001"/>
        </w:numPr>
        <w:pStyle w:val="Compact"/>
      </w:pPr>
      <w:r>
        <w:t xml:space="preserve">Mi estas Mark.</w:t>
      </w:r>
    </w:p>
    <w:p>
      <w:pPr>
        <w:numPr>
          <w:ilvl w:val="0"/>
          <w:numId w:val="1001"/>
        </w:numPr>
        <w:pStyle w:val="Compact"/>
      </w:pPr>
      <w:r>
        <w:t xml:space="preserve">Dum proksimume duon-jaro mi laboras ĉiutage pri DAATAN.</w:t>
      </w:r>
    </w:p>
    <w:p>
      <w:pPr>
        <w:numPr>
          <w:ilvl w:val="0"/>
          <w:numId w:val="1001"/>
        </w:numPr>
        <w:pStyle w:val="Compact"/>
      </w:pPr>
      <w:r>
        <w:t xml:space="preserve">Mi havas kunfondinton, kaj ni konstruas ĉi tiun projekton kune.</w:t>
      </w:r>
    </w:p>
    <w:p>
      <w:pPr>
        <w:numPr>
          <w:ilvl w:val="0"/>
          <w:numId w:val="1001"/>
        </w:numPr>
        <w:pStyle w:val="Compact"/>
      </w:pPr>
      <w:r>
        <w:t xml:space="preserve">Mi interesiĝas pri juĝokvalito kaj respondeco.</w:t>
      </w:r>
    </w:p>
    <w:p>
      <w:r>
        <w:pict>
          <v:rect style="width:0;height:1.5pt" o:hralign="center" o:hrstd="t" o:hr="t"/>
        </w:pict>
      </w:r>
    </w:p>
    <w:bookmarkEnd w:id="21"/>
    <w:bookmarkStart w:id="22" w:name="glito-3-persona-hoko"/>
    <w:p>
      <w:pPr>
        <w:pStyle w:val="Heading2"/>
      </w:pPr>
      <w:r>
        <w:t xml:space="preserve">Glito 3 — Persona hoko</w:t>
      </w:r>
    </w:p>
    <w:p>
      <w:pPr>
        <w:numPr>
          <w:ilvl w:val="0"/>
          <w:numId w:val="1002"/>
        </w:numPr>
        <w:pStyle w:val="Compact"/>
      </w:pPr>
      <w:r>
        <w:t xml:space="preserve">Ni ĉiuj konas la senton:</w:t>
      </w:r>
      <w:r>
        <w:t xml:space="preserve"> </w:t>
      </w:r>
      <w:r>
        <w:t xml:space="preserve">“</w:t>
      </w:r>
      <w:r>
        <w:t xml:space="preserve">Mi diris tion!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Sed ofte mankas dato, preciza frazo, kaj publika memoro.</w:t>
      </w:r>
    </w:p>
    <w:p>
      <w:pPr>
        <w:numPr>
          <w:ilvl w:val="0"/>
          <w:numId w:val="1002"/>
        </w:numPr>
        <w:pStyle w:val="Compact"/>
      </w:pPr>
      <w:r>
        <w:t xml:space="preserve">Rezulto: emocio restas, pruvo malaperas.</w:t>
      </w:r>
    </w:p>
    <w:p>
      <w:r>
        <w:pict>
          <v:rect style="width:0;height:1.5pt" o:hralign="center" o:hrstd="t" o:hr="t"/>
        </w:pict>
      </w:r>
    </w:p>
    <w:bookmarkEnd w:id="22"/>
    <w:bookmarkStart w:id="23" w:name="glito-4-kio-estas-daatan"/>
    <w:p>
      <w:pPr>
        <w:pStyle w:val="Heading2"/>
      </w:pPr>
      <w:r>
        <w:t xml:space="preserve">Glito 4 — Kio estas DAATAN?</w:t>
      </w:r>
    </w:p>
    <w:p>
      <w:pPr>
        <w:numPr>
          <w:ilvl w:val="0"/>
          <w:numId w:val="1003"/>
        </w:numPr>
        <w:pStyle w:val="Compact"/>
      </w:pPr>
      <w:r>
        <w:t xml:space="preserve">Platformo por klaraj, mezureblaj antaŭdiroj.</w:t>
      </w:r>
    </w:p>
    <w:p>
      <w:pPr>
        <w:numPr>
          <w:ilvl w:val="0"/>
          <w:numId w:val="1003"/>
        </w:numPr>
        <w:pStyle w:val="Compact"/>
      </w:pPr>
      <w:r>
        <w:t xml:space="preserve">Ĉiu antaŭdiro havas limdaton kaj rezoluciajn regulojn.</w:t>
      </w:r>
    </w:p>
    <w:p>
      <w:pPr>
        <w:numPr>
          <w:ilvl w:val="0"/>
          <w:numId w:val="1003"/>
        </w:numPr>
        <w:pStyle w:val="Compact"/>
      </w:pPr>
      <w:r>
        <w:t xml:space="preserve">Via reputacio ŝanĝiĝas laŭ realaj rezultoj.</w:t>
      </w:r>
    </w:p>
    <w:p>
      <w:pPr>
        <w:numPr>
          <w:ilvl w:val="0"/>
          <w:numId w:val="1003"/>
        </w:numPr>
        <w:pStyle w:val="Compact"/>
      </w:pPr>
      <w:r>
        <w:t xml:space="preserve">Neniu reala mono: fokuso je kompreno, ne je profito.</w:t>
      </w:r>
    </w:p>
    <w:p>
      <w:r>
        <w:pict>
          <v:rect style="width:0;height:1.5pt" o:hralign="center" o:hrstd="t" o:hr="t"/>
        </w:pict>
      </w:r>
    </w:p>
    <w:bookmarkEnd w:id="23"/>
    <w:bookmarkStart w:id="24" w:name="glito-5-kial-tio-utilas-por-ni"/>
    <w:p>
      <w:pPr>
        <w:pStyle w:val="Heading2"/>
      </w:pPr>
      <w:r>
        <w:t xml:space="preserve">Glito 5 — Kial tio utilas por ni?</w:t>
      </w:r>
    </w:p>
    <w:p>
      <w:pPr>
        <w:numPr>
          <w:ilvl w:val="0"/>
          <w:numId w:val="1004"/>
        </w:numPr>
        <w:pStyle w:val="Compact"/>
      </w:pPr>
      <w:r>
        <w:t xml:space="preserve">Ni, israelanoj, ŝatas disputi: ĉu la milito kun Irano rekomencos post du semajnoj, ĉu Bibi perdos la elekton, aŭ ĉu Hapoel venkos.</w:t>
      </w:r>
    </w:p>
    <w:p>
      <w:pPr>
        <w:numPr>
          <w:ilvl w:val="0"/>
          <w:numId w:val="1004"/>
        </w:numPr>
        <w:pStyle w:val="Compact"/>
      </w:pPr>
      <w:r>
        <w:t xml:space="preserve">DAATAN transformas opiniojn en testeblajn asertojn.</w:t>
      </w:r>
    </w:p>
    <w:p>
      <w:pPr>
        <w:numPr>
          <w:ilvl w:val="0"/>
          <w:numId w:val="1004"/>
        </w:numPr>
        <w:pStyle w:val="Compact"/>
      </w:pPr>
      <w:r>
        <w:t xml:space="preserve">Ni komparas intuicion kun realo.</w:t>
      </w:r>
    </w:p>
    <w:p>
      <w:pPr>
        <w:numPr>
          <w:ilvl w:val="0"/>
          <w:numId w:val="1004"/>
        </w:numPr>
        <w:pStyle w:val="Compact"/>
      </w:pPr>
      <w:r>
        <w:t xml:space="preserve">Ni konstruas komunan memoron, ne nur impresojn.</w:t>
      </w:r>
    </w:p>
    <w:p>
      <w:r>
        <w:pict>
          <v:rect style="width:0;height:1.5pt" o:hralign="center" o:hrstd="t" o:hr="t"/>
        </w:pict>
      </w:r>
    </w:p>
    <w:bookmarkEnd w:id="24"/>
    <w:bookmarkStart w:id="25" w:name="glito-6-reguloj-por-bona-antaŭdiro"/>
    <w:p>
      <w:pPr>
        <w:pStyle w:val="Heading2"/>
      </w:pPr>
      <w:r>
        <w:t xml:space="preserve">Glito 6 — Reguloj por bona antaŭdiro</w:t>
      </w:r>
    </w:p>
    <w:p>
      <w:pPr>
        <w:numPr>
          <w:ilvl w:val="0"/>
          <w:numId w:val="1005"/>
        </w:numPr>
        <w:pStyle w:val="Compact"/>
      </w:pPr>
      <w:r>
        <w:t xml:space="preserve">Unu frazo, unu aserto.</w:t>
      </w:r>
    </w:p>
    <w:p>
      <w:pPr>
        <w:numPr>
          <w:ilvl w:val="0"/>
          <w:numId w:val="1005"/>
        </w:numPr>
        <w:pStyle w:val="Compact"/>
      </w:pPr>
      <w:r>
        <w:t xml:space="preserve">Fiksa limdato.</w:t>
      </w:r>
    </w:p>
    <w:p>
      <w:pPr>
        <w:numPr>
          <w:ilvl w:val="0"/>
          <w:numId w:val="1005"/>
        </w:numPr>
        <w:pStyle w:val="Compact"/>
      </w:pPr>
      <w:r>
        <w:t xml:space="preserve">Klara nombro aŭ klara jes/ne kondiĉo.</w:t>
      </w:r>
    </w:p>
    <w:p>
      <w:pPr>
        <w:numPr>
          <w:ilvl w:val="0"/>
          <w:numId w:val="1005"/>
        </w:numPr>
        <w:pStyle w:val="Compact"/>
      </w:pPr>
      <w:r>
        <w:t xml:space="preserve">Antaŭe difinita fonto por kontrolo.</w:t>
      </w:r>
    </w:p>
    <w:p>
      <w:pPr>
        <w:numPr>
          <w:ilvl w:val="0"/>
          <w:numId w:val="1005"/>
        </w:numPr>
        <w:pStyle w:val="Compact"/>
      </w:pPr>
      <w:r>
        <w:t xml:space="preserve">Antaŭe nomitaj rezoluciantoj.</w:t>
      </w:r>
    </w:p>
    <w:p>
      <w:r>
        <w:pict>
          <v:rect style="width:0;height:1.5pt" o:hralign="center" o:hrstd="t" o:hr="t"/>
        </w:pict>
      </w:r>
    </w:p>
    <w:bookmarkEnd w:id="25"/>
    <w:bookmarkStart w:id="26" w:name="glito-7-niaj-du-antaŭdiroj"/>
    <w:p>
      <w:pPr>
        <w:pStyle w:val="Heading2"/>
      </w:pPr>
      <w:r>
        <w:t xml:space="preserve">Glito 7 — Niaj du antaŭdiroj</w:t>
      </w:r>
    </w:p>
    <w:p>
      <w:pPr>
        <w:numPr>
          <w:ilvl w:val="0"/>
          <w:numId w:val="1006"/>
        </w:numPr>
        <w:pStyle w:val="Compact"/>
      </w:pPr>
      <w:r>
        <w:t xml:space="preserve">Esperanto-Vikipedio: atingos almenaŭ</w:t>
      </w:r>
      <w:r>
        <w:t xml:space="preserve"> </w:t>
      </w:r>
      <w:r>
        <w:rPr>
          <w:bCs/>
          <w:b/>
        </w:rPr>
        <w:t xml:space="preserve">400 000</w:t>
      </w:r>
      <w:r>
        <w:t xml:space="preserve"> </w:t>
      </w:r>
      <w:r>
        <w:t xml:space="preserve">artikolojn ĝis</w:t>
      </w:r>
      <w:r>
        <w:t xml:space="preserve"> </w:t>
      </w:r>
      <w:r>
        <w:rPr>
          <w:bCs/>
          <w:b/>
        </w:rPr>
        <w:t xml:space="preserve">31 Dec 2026</w:t>
      </w:r>
      <w:r>
        <w:t xml:space="preserve">.</w:t>
      </w:r>
      <w:r>
        <w:br/>
      </w:r>
      <w:r>
        <w:t xml:space="preserve">Ligo: https://daatan.com/forecasts/esperanto-wikipedia-will-have-more-than-400000-articles-by-december-31-2026</w:t>
      </w:r>
    </w:p>
    <w:p>
      <w:pPr>
        <w:numPr>
          <w:ilvl w:val="0"/>
          <w:numId w:val="1006"/>
        </w:numPr>
        <w:pStyle w:val="Compact"/>
      </w:pPr>
      <w:r>
        <w:t xml:space="preserve">Nacia Esperanto-evento en Israelo venontjare:</w:t>
      </w:r>
      <w:r>
        <w:t xml:space="preserve"> </w:t>
      </w:r>
      <w:r>
        <w:rPr>
          <w:bCs/>
          <w:b/>
        </w:rPr>
        <w:t xml:space="preserve">duoble pli da partoprenantoj ol en ĉi tiu evento</w:t>
      </w:r>
      <w:r>
        <w:t xml:space="preserve">.</w:t>
      </w:r>
    </w:p>
    <w:p>
      <w:pPr>
        <w:pStyle w:val="FirstParagraph"/>
      </w:pPr>
      <w:r>
        <w:t xml:space="preserve">Ambaŭ kun klara fonto kaj rezoluciaj reguloj.</w:t>
      </w:r>
    </w:p>
    <w:p>
      <w:r>
        <w:pict>
          <v:rect style="width:0;height:1.5pt" o:hralign="center" o:hrstd="t" o:hr="t"/>
        </w:pict>
      </w:r>
    </w:p>
    <w:bookmarkEnd w:id="26"/>
    <w:bookmarkStart w:id="27" w:name="X1c3b29092cebef1968553c250326989c7197989"/>
    <w:p>
      <w:pPr>
        <w:pStyle w:val="Heading2"/>
      </w:pPr>
      <w:r>
        <w:t xml:space="preserve">Glito 8 — DAATAN kaj Polymarket (amika komparo)</w:t>
      </w:r>
    </w:p>
    <w:p>
      <w:pPr>
        <w:numPr>
          <w:ilvl w:val="0"/>
          <w:numId w:val="1007"/>
        </w:numPr>
        <w:pStyle w:val="Compact"/>
      </w:pPr>
      <w:r>
        <w:t xml:space="preserve">Polymarket: reala mono; DAATAN: reputacio.</w:t>
      </w:r>
    </w:p>
    <w:p>
      <w:pPr>
        <w:numPr>
          <w:ilvl w:val="0"/>
          <w:numId w:val="1007"/>
        </w:numPr>
        <w:pStyle w:val="Compact"/>
      </w:pPr>
      <w:r>
        <w:t xml:space="preserve">Polymarket: financa rezulto; DAATAN: publika historia trako.</w:t>
      </w:r>
    </w:p>
    <w:p>
      <w:pPr>
        <w:numPr>
          <w:ilvl w:val="0"/>
          <w:numId w:val="1007"/>
        </w:numPr>
        <w:pStyle w:val="Compact"/>
      </w:pPr>
      <w:r>
        <w:t xml:space="preserve">Polymarket: merkata prezo; DAATAN: respondeco kaj kalibro tra tempo.</w:t>
      </w:r>
    </w:p>
    <w:p>
      <w:pPr>
        <w:numPr>
          <w:ilvl w:val="0"/>
          <w:numId w:val="1007"/>
        </w:numPr>
        <w:pStyle w:val="Compact"/>
      </w:pPr>
      <w:r>
        <w:t xml:space="preserve">Por nia komunumo hodiaŭ: DAATAN konvenas sen mona premo.</w:t>
      </w:r>
    </w:p>
    <w:p>
      <w:r>
        <w:pict>
          <v:rect style="width:0;height:1.5pt" o:hralign="center" o:hrstd="t" o:hr="t"/>
        </w:pict>
      </w:r>
    </w:p>
    <w:bookmarkEnd w:id="27"/>
    <w:bookmarkStart w:id="28" w:name="glito-9-kio-estas-retro-analizo"/>
    <w:p>
      <w:pPr>
        <w:pStyle w:val="Heading2"/>
      </w:pPr>
      <w:r>
        <w:t xml:space="preserve">Glito 9 — Kio estas Retro-analizo?</w:t>
      </w:r>
    </w:p>
    <w:p>
      <w:pPr>
        <w:numPr>
          <w:ilvl w:val="0"/>
          <w:numId w:val="1008"/>
        </w:numPr>
        <w:pStyle w:val="Compact"/>
      </w:pPr>
      <w:r>
        <w:t xml:space="preserve">Retro-analizo prenas artikolojn publikigitajn antaŭ evento.</w:t>
      </w:r>
    </w:p>
    <w:p>
      <w:pPr>
        <w:numPr>
          <w:ilvl w:val="0"/>
          <w:numId w:val="1008"/>
        </w:numPr>
        <w:pStyle w:val="Compact"/>
      </w:pPr>
      <w:r>
        <w:t xml:space="preserve">LLM eltiras implicitan antaŭdiron (direkto + certeco).</w:t>
      </w:r>
    </w:p>
    <w:p>
      <w:pPr>
        <w:numPr>
          <w:ilvl w:val="0"/>
          <w:numId w:val="1008"/>
        </w:numPr>
        <w:pStyle w:val="Compact"/>
      </w:pPr>
      <w:r>
        <w:t xml:space="preserve">Post la evento, la sistemo poentas ĉu la antaŭdiro estis ĝusta.</w:t>
      </w:r>
    </w:p>
    <w:p>
      <w:pPr>
        <w:numPr>
          <w:ilvl w:val="0"/>
          <w:numId w:val="1008"/>
        </w:numPr>
        <w:pStyle w:val="Compact"/>
      </w:pPr>
      <w:r>
        <w:t xml:space="preserve">Tio produktas mezureblan fidindecan profilon de fontoj.</w:t>
      </w:r>
    </w:p>
    <w:p>
      <w:r>
        <w:pict>
          <v:rect style="width:0;height:1.5pt" o:hralign="center" o:hrstd="t" o:hr="t"/>
        </w:pict>
      </w:r>
    </w:p>
    <w:bookmarkEnd w:id="28"/>
    <w:bookmarkStart w:id="29" w:name="X615fbff4076b52d86b0bc231c770d9314fdbb22"/>
    <w:p>
      <w:pPr>
        <w:pStyle w:val="Heading2"/>
      </w:pPr>
      <w:r>
        <w:t xml:space="preserve">Glito 10 — C08 ekzemplo (armistico en Libano)</w:t>
      </w:r>
    </w:p>
    <w:p>
      <w:pPr>
        <w:numPr>
          <w:ilvl w:val="0"/>
          <w:numId w:val="1009"/>
        </w:numPr>
        <w:pStyle w:val="Compact"/>
      </w:pPr>
      <w:r>
        <w:t xml:space="preserve">Evento C08 en TruthMachine finiĝis kiel</w:t>
      </w:r>
      <w:r>
        <w:t xml:space="preserve"> </w:t>
      </w:r>
      <w:r>
        <w:rPr>
          <w:bCs/>
          <w:b/>
        </w:rPr>
        <w:t xml:space="preserve">TRUE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Antaŭ la rezulto, fontoj havis malsamajn signalojn.</w:t>
      </w:r>
    </w:p>
    <w:p>
      <w:pPr>
        <w:numPr>
          <w:ilvl w:val="0"/>
          <w:numId w:val="1009"/>
        </w:numPr>
        <w:pStyle w:val="Compact"/>
      </w:pPr>
      <w:r>
        <w:t xml:space="preserve">La valoro: ni vidas ne nur rezulton, sed evoluon de atendoj.</w:t>
      </w:r>
    </w:p>
    <w:p>
      <w:pPr>
        <w:numPr>
          <w:ilvl w:val="0"/>
          <w:numId w:val="1009"/>
        </w:numPr>
        <w:pStyle w:val="Compact"/>
      </w:pPr>
      <w:r>
        <w:t xml:space="preserve">Tio ebligas kompari kvaliton de antaŭdiroj, ne nur opiniojn.</w:t>
      </w:r>
    </w:p>
    <w:p>
      <w:r>
        <w:pict>
          <v:rect style="width:0;height:1.5pt" o:hralign="center" o:hrstd="t" o:hr="t"/>
        </w:pict>
      </w:r>
    </w:p>
    <w:bookmarkEnd w:id="29"/>
    <w:bookmarkStart w:id="30" w:name="glito-11-vizio-de-retro-analizo"/>
    <w:p>
      <w:pPr>
        <w:pStyle w:val="Heading2"/>
      </w:pPr>
      <w:r>
        <w:t xml:space="preserve">Glito 11 — Vizio de Retro-analizo</w:t>
      </w:r>
    </w:p>
    <w:p>
      <w:pPr>
        <w:numPr>
          <w:ilvl w:val="0"/>
          <w:numId w:val="1010"/>
        </w:numPr>
        <w:pStyle w:val="Compact"/>
      </w:pPr>
      <w:r>
        <w:t xml:space="preserve">Analizi ne nur mediojn, sed ankaŭ ĵurnalistojn, blogistojn, sociajn kontojn.</w:t>
      </w:r>
    </w:p>
    <w:p>
      <w:pPr>
        <w:numPr>
          <w:ilvl w:val="0"/>
          <w:numId w:val="1010"/>
        </w:numPr>
        <w:pStyle w:val="Compact"/>
      </w:pPr>
      <w:r>
        <w:t xml:space="preserve">El teksto eltiri kompaktan signalaron (ekz. direkto kaj certeco).</w:t>
      </w:r>
    </w:p>
    <w:p>
      <w:pPr>
        <w:numPr>
          <w:ilvl w:val="0"/>
          <w:numId w:val="1010"/>
        </w:numPr>
        <w:pStyle w:val="Compact"/>
      </w:pPr>
      <w:r>
        <w:t xml:space="preserve">Konstrui fidindecan mapon laŭ temo kaj horizonto.</w:t>
      </w:r>
    </w:p>
    <w:p>
      <w:pPr>
        <w:numPr>
          <w:ilvl w:val="0"/>
          <w:numId w:val="1010"/>
        </w:numPr>
        <w:pStyle w:val="Compact"/>
      </w:pPr>
      <w:r>
        <w:t xml:space="preserve">Uzi tiun historian datumaron por trejni AI.</w:t>
      </w:r>
    </w:p>
    <w:p>
      <w:pPr>
        <w:numPr>
          <w:ilvl w:val="0"/>
          <w:numId w:val="1010"/>
        </w:numPr>
        <w:pStyle w:val="Compact"/>
      </w:pPr>
      <w:r>
        <w:t xml:space="preserve">Celo: AI kiu legas artikolojn kaj produktas probablajn antaŭvidojn.</w:t>
      </w:r>
    </w:p>
    <w:p>
      <w:r>
        <w:pict>
          <v:rect style="width:0;height:1.5pt" o:hralign="center" o:hrstd="t" o:hr="t"/>
        </w:pict>
      </w:r>
    </w:p>
    <w:bookmarkEnd w:id="30"/>
    <w:bookmarkStart w:id="31" w:name="glito-12-fino"/>
    <w:p>
      <w:pPr>
        <w:pStyle w:val="Heading2"/>
      </w:pPr>
      <w:r>
        <w:t xml:space="preserve">Glito 12 — Fino</w:t>
      </w:r>
    </w:p>
    <w:p>
      <w:pPr>
        <w:numPr>
          <w:ilvl w:val="0"/>
          <w:numId w:val="1011"/>
        </w:numPr>
        <w:pStyle w:val="Compact"/>
      </w:pPr>
      <w:r>
        <w:t xml:space="preserve">De</w:t>
      </w:r>
      <w:r>
        <w:t xml:space="preserve"> </w:t>
      </w:r>
      <w:r>
        <w:t xml:space="preserve">“</w:t>
      </w:r>
      <w:r>
        <w:t xml:space="preserve">mi diris</w:t>
      </w:r>
      <w:r>
        <w:t xml:space="preserve">”</w:t>
      </w:r>
      <w:r>
        <w:t xml:space="preserve"> </w:t>
      </w:r>
      <w:r>
        <w:t xml:space="preserve">al</w:t>
      </w:r>
      <w:r>
        <w:t xml:space="preserve"> </w:t>
      </w:r>
      <w:r>
        <w:t xml:space="preserve">“</w:t>
      </w:r>
      <w:r>
        <w:t xml:space="preserve">jen la pruvo</w:t>
      </w:r>
      <w:r>
        <w:t xml:space="preserve">”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Ni ne bezonas monon por mezuri juĝokvaliton.</w:t>
      </w:r>
    </w:p>
    <w:p>
      <w:pPr>
        <w:numPr>
          <w:ilvl w:val="0"/>
          <w:numId w:val="1011"/>
        </w:numPr>
        <w:pStyle w:val="Compact"/>
      </w:pPr>
      <w:r>
        <w:t xml:space="preserve">Ni bezonas klarecon, tempon, kaj konsekvencajn regulojn.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2026-04-09T13:24:02Z</dcterms:created>
  <dcterms:modified xsi:type="dcterms:W3CDTF">2026-04-09T13:24:02Z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