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63B" w14:textId="2F7E4A61" w:rsidR="0024152F" w:rsidRPr="00671865" w:rsidRDefault="002A3942" w:rsidP="002A3942">
      <w:pPr>
        <w:ind w:left="720" w:firstLine="720"/>
        <w:rPr>
          <w:rFonts w:ascii="Arial" w:hAnsi="Arial" w:cs="Arial"/>
          <w:b/>
          <w:bCs/>
          <w:color w:val="2F5496" w:themeColor="accent1" w:themeShade="BF"/>
          <w:sz w:val="28"/>
          <w:szCs w:val="28"/>
          <w:lang w:val="en-US"/>
        </w:rPr>
      </w:pPr>
      <w:r w:rsidRPr="00671865">
        <w:rPr>
          <w:rFonts w:ascii="Arial" w:hAnsi="Arial" w:cs="Arial"/>
          <w:b/>
          <w:bCs/>
          <w:color w:val="2F5496" w:themeColor="accent1" w:themeShade="BF"/>
          <w:sz w:val="44"/>
          <w:szCs w:val="44"/>
          <w:lang w:val="en-US"/>
        </w:rPr>
        <w:t>CUSTOMER CHURN ANALYSIS</w:t>
      </w:r>
    </w:p>
    <w:p w14:paraId="400652E1" w14:textId="0EE42EF6" w:rsidR="002A3942" w:rsidRPr="00671865" w:rsidRDefault="002A3942" w:rsidP="002A3942">
      <w:pPr>
        <w:jc w:val="center"/>
        <w:rPr>
          <w:rFonts w:ascii="Arial" w:hAnsi="Arial" w:cs="Arial"/>
          <w:b/>
          <w:bCs/>
          <w:color w:val="171717" w:themeColor="background2" w:themeShade="1A"/>
          <w:sz w:val="28"/>
          <w:szCs w:val="28"/>
          <w:lang w:val="en-US"/>
        </w:rPr>
      </w:pPr>
      <w:r w:rsidRPr="00671865">
        <w:rPr>
          <w:rFonts w:ascii="Arial" w:hAnsi="Arial" w:cs="Arial"/>
          <w:b/>
          <w:bCs/>
          <w:color w:val="171717" w:themeColor="background2" w:themeShade="1A"/>
          <w:sz w:val="28"/>
          <w:szCs w:val="28"/>
          <w:lang w:val="en-US"/>
        </w:rPr>
        <w:t>Enhancing Banking Retention Strategies</w:t>
      </w:r>
    </w:p>
    <w:p w14:paraId="7EC9D1A4" w14:textId="77777777" w:rsidR="0024152F" w:rsidRPr="00671865" w:rsidRDefault="0024152F">
      <w:pPr>
        <w:rPr>
          <w:rFonts w:ascii="Arial" w:hAnsi="Arial" w:cs="Arial"/>
        </w:rPr>
      </w:pPr>
    </w:p>
    <w:p w14:paraId="036E6C8D" w14:textId="77777777" w:rsidR="0024152F" w:rsidRPr="00671865" w:rsidRDefault="0024152F">
      <w:pPr>
        <w:rPr>
          <w:rFonts w:ascii="Arial" w:hAnsi="Arial" w:cs="Arial"/>
        </w:rPr>
      </w:pPr>
    </w:p>
    <w:p w14:paraId="44A3B3DE" w14:textId="77777777" w:rsidR="0024152F" w:rsidRPr="00671865" w:rsidRDefault="0024152F">
      <w:pPr>
        <w:rPr>
          <w:rFonts w:ascii="Arial" w:hAnsi="Arial" w:cs="Arial"/>
        </w:rPr>
      </w:pPr>
    </w:p>
    <w:p w14:paraId="6B3F5707" w14:textId="472243C5" w:rsidR="0024152F" w:rsidRDefault="002A3942" w:rsidP="005B4194">
      <w:pPr>
        <w:spacing w:line="276" w:lineRule="auto"/>
        <w:jc w:val="both"/>
        <w:rPr>
          <w:rFonts w:ascii="Arial" w:hAnsi="Arial" w:cs="Arial"/>
          <w:sz w:val="22"/>
          <w:szCs w:val="22"/>
        </w:rPr>
      </w:pPr>
      <w:r w:rsidRPr="00671865">
        <w:rPr>
          <w:rFonts w:ascii="Arial" w:hAnsi="Arial" w:cs="Arial"/>
          <w:b/>
          <w:bCs/>
        </w:rPr>
        <w:t>Objective</w:t>
      </w:r>
      <w:r w:rsidRPr="00671865">
        <w:rPr>
          <w:rFonts w:ascii="Arial" w:hAnsi="Arial" w:cs="Arial"/>
        </w:rPr>
        <w:t xml:space="preserve">: </w:t>
      </w:r>
      <w:r w:rsidR="0024152F" w:rsidRPr="005B4194">
        <w:rPr>
          <w:rFonts w:ascii="Arial" w:hAnsi="Arial" w:cs="Arial"/>
          <w:sz w:val="22"/>
          <w:szCs w:val="22"/>
        </w:rPr>
        <w:t>The objective of this project is to conduct a comprehensive analysis of customer churn within a</w:t>
      </w:r>
      <w:r w:rsidRPr="005B4194">
        <w:rPr>
          <w:rFonts w:ascii="Arial" w:hAnsi="Arial" w:cs="Arial"/>
          <w:sz w:val="22"/>
          <w:szCs w:val="22"/>
        </w:rPr>
        <w:t>n ABC</w:t>
      </w:r>
      <w:r w:rsidR="0024152F" w:rsidRPr="005B4194">
        <w:rPr>
          <w:rFonts w:ascii="Arial" w:hAnsi="Arial" w:cs="Arial"/>
          <w:sz w:val="22"/>
          <w:szCs w:val="22"/>
        </w:rPr>
        <w:t xml:space="preserve"> banking institution and derive actionable insights to improve customer retention and loyalty. Through data-driven exploration and interpretation, the project aims to identify key factors influencing churn behavior, such as demographic characteristics, product usage, and geographic location. By understanding the underlying patterns and trends, the project seeks to formulate targeted strategies and recommendations to mitigate churn, enhance customer engagement, and drive long-term business success.</w:t>
      </w:r>
      <w:r w:rsidR="0024152F" w:rsidRPr="005B4194">
        <w:rPr>
          <w:rFonts w:ascii="Arial" w:hAnsi="Arial" w:cs="Arial"/>
          <w:sz w:val="22"/>
          <w:szCs w:val="22"/>
        </w:rPr>
        <w:t xml:space="preserve"> </w:t>
      </w:r>
    </w:p>
    <w:p w14:paraId="460FB7CA" w14:textId="77777777" w:rsidR="00730702" w:rsidRDefault="00730702" w:rsidP="005B4194">
      <w:pPr>
        <w:spacing w:line="276" w:lineRule="auto"/>
        <w:jc w:val="both"/>
        <w:rPr>
          <w:rFonts w:ascii="Arial" w:hAnsi="Arial" w:cs="Arial"/>
          <w:sz w:val="22"/>
          <w:szCs w:val="22"/>
        </w:rPr>
      </w:pPr>
    </w:p>
    <w:p w14:paraId="086070A3" w14:textId="739124E5" w:rsidR="00730702" w:rsidRPr="00224D26" w:rsidRDefault="00224D26" w:rsidP="00730702">
      <w:pPr>
        <w:spacing w:line="276" w:lineRule="auto"/>
        <w:jc w:val="both"/>
        <w:rPr>
          <w:rFonts w:ascii="Arial" w:hAnsi="Arial" w:cs="Arial"/>
        </w:rPr>
      </w:pPr>
      <w:r w:rsidRPr="00224D26">
        <w:rPr>
          <w:rFonts w:ascii="Arial" w:hAnsi="Arial" w:cs="Arial"/>
          <w:b/>
          <w:bCs/>
        </w:rPr>
        <w:t>Python Notebook</w:t>
      </w:r>
      <w:r>
        <w:rPr>
          <w:rFonts w:ascii="Arial" w:hAnsi="Arial" w:cs="Arial"/>
          <w:b/>
          <w:bCs/>
        </w:rPr>
        <w:t>:</w:t>
      </w:r>
      <w:r>
        <w:rPr>
          <w:rFonts w:ascii="Arial" w:hAnsi="Arial" w:cs="Arial"/>
        </w:rPr>
        <w:t xml:space="preserve"> </w:t>
      </w:r>
      <w:r w:rsidR="00730702" w:rsidRPr="00730702">
        <w:rPr>
          <w:rFonts w:ascii="Arial" w:hAnsi="Arial" w:cs="Arial"/>
          <w:sz w:val="22"/>
          <w:szCs w:val="22"/>
        </w:rPr>
        <w:t>In addition to the insights presented in this report,</w:t>
      </w:r>
      <w:r w:rsidR="009611DE">
        <w:rPr>
          <w:rFonts w:ascii="Arial" w:hAnsi="Arial" w:cs="Arial"/>
          <w:sz w:val="22"/>
          <w:szCs w:val="22"/>
        </w:rPr>
        <w:t xml:space="preserve"> I am</w:t>
      </w:r>
      <w:r w:rsidR="00730702" w:rsidRPr="00730702">
        <w:rPr>
          <w:rFonts w:ascii="Arial" w:hAnsi="Arial" w:cs="Arial"/>
          <w:sz w:val="22"/>
          <w:szCs w:val="22"/>
        </w:rPr>
        <w:t xml:space="preserve"> pleased to provide access to the Python notebook used for data analysis and model building. The notebook serves as a comprehensive record of </w:t>
      </w:r>
      <w:r w:rsidR="00730702">
        <w:rPr>
          <w:rFonts w:ascii="Arial" w:hAnsi="Arial" w:cs="Arial"/>
          <w:sz w:val="22"/>
          <w:szCs w:val="22"/>
        </w:rPr>
        <w:t xml:space="preserve">my </w:t>
      </w:r>
      <w:r w:rsidR="00730702" w:rsidRPr="00730702">
        <w:rPr>
          <w:rFonts w:ascii="Arial" w:hAnsi="Arial" w:cs="Arial"/>
          <w:sz w:val="22"/>
          <w:szCs w:val="22"/>
        </w:rPr>
        <w:t xml:space="preserve">methodology, including data preprocessing, exploratory data analysis (EDA), model development, and evaluation. By sharing the notebook, </w:t>
      </w:r>
      <w:r w:rsidR="00730702">
        <w:rPr>
          <w:rFonts w:ascii="Arial" w:hAnsi="Arial" w:cs="Arial"/>
          <w:sz w:val="22"/>
          <w:szCs w:val="22"/>
        </w:rPr>
        <w:t>I</w:t>
      </w:r>
      <w:r w:rsidR="00730702" w:rsidRPr="00730702">
        <w:rPr>
          <w:rFonts w:ascii="Arial" w:hAnsi="Arial" w:cs="Arial"/>
          <w:sz w:val="22"/>
          <w:szCs w:val="22"/>
        </w:rPr>
        <w:t xml:space="preserve"> aim to offer transparency in</w:t>
      </w:r>
      <w:r w:rsidR="00730702">
        <w:rPr>
          <w:rFonts w:ascii="Arial" w:hAnsi="Arial" w:cs="Arial"/>
          <w:sz w:val="22"/>
          <w:szCs w:val="22"/>
        </w:rPr>
        <w:t xml:space="preserve"> my </w:t>
      </w:r>
      <w:r w:rsidR="00730702" w:rsidRPr="00730702">
        <w:rPr>
          <w:rFonts w:ascii="Arial" w:hAnsi="Arial" w:cs="Arial"/>
          <w:sz w:val="22"/>
          <w:szCs w:val="22"/>
        </w:rPr>
        <w:t>analytical</w:t>
      </w:r>
      <w:r w:rsidR="00730702" w:rsidRPr="00730702">
        <w:rPr>
          <w:rFonts w:ascii="Arial" w:hAnsi="Arial" w:cs="Arial"/>
          <w:sz w:val="22"/>
          <w:szCs w:val="22"/>
        </w:rPr>
        <w:t xml:space="preserve"> process to delve deeper into the details of </w:t>
      </w:r>
      <w:r w:rsidR="00730702">
        <w:rPr>
          <w:rFonts w:ascii="Arial" w:hAnsi="Arial" w:cs="Arial"/>
          <w:sz w:val="22"/>
          <w:szCs w:val="22"/>
        </w:rPr>
        <w:t xml:space="preserve">my </w:t>
      </w:r>
      <w:r w:rsidR="00730702" w:rsidRPr="00730702">
        <w:rPr>
          <w:rFonts w:ascii="Arial" w:hAnsi="Arial" w:cs="Arial"/>
          <w:sz w:val="22"/>
          <w:szCs w:val="22"/>
        </w:rPr>
        <w:t>methodology. Below, you'll find the link to the notebook hosted on GitHub, where you can explore the code, visualizations</w:t>
      </w:r>
      <w:r w:rsidR="009611DE">
        <w:rPr>
          <w:rFonts w:ascii="Arial" w:hAnsi="Arial" w:cs="Arial"/>
          <w:sz w:val="22"/>
          <w:szCs w:val="22"/>
        </w:rPr>
        <w:t>, Model Building</w:t>
      </w:r>
      <w:r w:rsidR="00730702" w:rsidRPr="00730702">
        <w:rPr>
          <w:rFonts w:ascii="Arial" w:hAnsi="Arial" w:cs="Arial"/>
          <w:sz w:val="22"/>
          <w:szCs w:val="22"/>
        </w:rPr>
        <w:t xml:space="preserve"> in detail.</w:t>
      </w:r>
    </w:p>
    <w:p w14:paraId="00C44DFB" w14:textId="77777777" w:rsidR="00730702" w:rsidRDefault="00730702" w:rsidP="00730702">
      <w:pPr>
        <w:spacing w:line="276" w:lineRule="auto"/>
        <w:jc w:val="both"/>
        <w:rPr>
          <w:rFonts w:ascii="Arial" w:hAnsi="Arial" w:cs="Arial"/>
          <w:sz w:val="22"/>
          <w:szCs w:val="22"/>
        </w:rPr>
      </w:pPr>
    </w:p>
    <w:p w14:paraId="77667636" w14:textId="7E04B038" w:rsidR="009611DE" w:rsidRDefault="00730702" w:rsidP="00730702">
      <w:pPr>
        <w:spacing w:line="276" w:lineRule="auto"/>
        <w:jc w:val="both"/>
      </w:pPr>
      <w:r w:rsidRPr="00224D26">
        <w:rPr>
          <w:rFonts w:ascii="Arial" w:hAnsi="Arial" w:cs="Arial"/>
          <w:b/>
          <w:bCs/>
          <w:sz w:val="22"/>
          <w:szCs w:val="22"/>
        </w:rPr>
        <w:t>Github Link:</w:t>
      </w:r>
      <w:r w:rsidR="009611DE" w:rsidRPr="009611DE">
        <w:t xml:space="preserve"> </w:t>
      </w:r>
      <w:hyperlink r:id="rId7" w:history="1">
        <w:r w:rsidR="009611DE" w:rsidRPr="001F0C19">
          <w:rPr>
            <w:rStyle w:val="Hyperlink"/>
          </w:rPr>
          <w:t>https://github.com/komatin</w:t>
        </w:r>
        <w:r w:rsidR="009611DE" w:rsidRPr="001F0C19">
          <w:rPr>
            <w:rStyle w:val="Hyperlink"/>
          </w:rPr>
          <w:t>e</w:t>
        </w:r>
        <w:r w:rsidR="009611DE" w:rsidRPr="001F0C19">
          <w:rPr>
            <w:rStyle w:val="Hyperlink"/>
          </w:rPr>
          <w:t>niapoorva/Project5-Customer-Churn-Analysis</w:t>
        </w:r>
      </w:hyperlink>
    </w:p>
    <w:p w14:paraId="5723A79B" w14:textId="77777777" w:rsidR="007B508D" w:rsidRDefault="007B508D" w:rsidP="00730702">
      <w:pPr>
        <w:spacing w:line="276" w:lineRule="auto"/>
        <w:jc w:val="both"/>
      </w:pPr>
    </w:p>
    <w:p w14:paraId="65ADC8D0" w14:textId="77777777" w:rsidR="002A3942" w:rsidRDefault="002A3942" w:rsidP="005B4194">
      <w:pPr>
        <w:spacing w:line="276" w:lineRule="auto"/>
        <w:jc w:val="both"/>
        <w:rPr>
          <w:rFonts w:ascii="Arial" w:hAnsi="Arial" w:cs="Arial"/>
        </w:rPr>
      </w:pPr>
    </w:p>
    <w:p w14:paraId="4469B436" w14:textId="77777777" w:rsidR="00224D26" w:rsidRPr="00224D26" w:rsidRDefault="00224D26" w:rsidP="00224D26">
      <w:pPr>
        <w:spacing w:line="276" w:lineRule="auto"/>
        <w:jc w:val="both"/>
        <w:rPr>
          <w:rFonts w:ascii="Arial" w:hAnsi="Arial" w:cs="Arial"/>
        </w:rPr>
      </w:pPr>
      <w:r w:rsidRPr="00224D26">
        <w:rPr>
          <w:rFonts w:ascii="Arial" w:hAnsi="Arial" w:cs="Arial"/>
          <w:b/>
          <w:bCs/>
        </w:rPr>
        <w:t>Dataset Description:</w:t>
      </w:r>
    </w:p>
    <w:p w14:paraId="26334F04" w14:textId="77777777" w:rsidR="00224D26" w:rsidRPr="00224D26" w:rsidRDefault="00224D26" w:rsidP="00224D26">
      <w:pPr>
        <w:spacing w:line="276" w:lineRule="auto"/>
        <w:jc w:val="both"/>
        <w:rPr>
          <w:rFonts w:ascii="Arial" w:hAnsi="Arial" w:cs="Arial"/>
          <w:sz w:val="22"/>
          <w:szCs w:val="22"/>
        </w:rPr>
      </w:pPr>
      <w:r w:rsidRPr="00224D26">
        <w:rPr>
          <w:rFonts w:ascii="Arial" w:hAnsi="Arial" w:cs="Arial"/>
          <w:sz w:val="22"/>
          <w:szCs w:val="22"/>
        </w:rPr>
        <w:t>The dataset from ABC Multistate bank contains information about customers and their interactions with the bank. Here's a brief description of each column:</w:t>
      </w:r>
    </w:p>
    <w:p w14:paraId="196B064D" w14:textId="31612485"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Customer</w:t>
      </w:r>
      <w:r>
        <w:rPr>
          <w:rFonts w:ascii="Arial" w:hAnsi="Arial" w:cs="Arial"/>
          <w:sz w:val="22"/>
          <w:szCs w:val="22"/>
        </w:rPr>
        <w:t xml:space="preserve"> ID</w:t>
      </w:r>
      <w:r w:rsidRPr="00224D26">
        <w:rPr>
          <w:rFonts w:ascii="Arial" w:hAnsi="Arial" w:cs="Arial"/>
          <w:sz w:val="22"/>
          <w:szCs w:val="22"/>
        </w:rPr>
        <w:t>: Unique identifier for each customer. This column is not used in the analysis.</w:t>
      </w:r>
    </w:p>
    <w:p w14:paraId="39DD7424" w14:textId="258950E9"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credit score</w:t>
      </w:r>
      <w:r w:rsidRPr="00224D26">
        <w:rPr>
          <w:rFonts w:ascii="Arial" w:hAnsi="Arial" w:cs="Arial"/>
          <w:sz w:val="22"/>
          <w:szCs w:val="22"/>
        </w:rPr>
        <w:t>: Numerical representation of a customer's creditworthiness.</w:t>
      </w:r>
    </w:p>
    <w:p w14:paraId="7FBD5D72" w14:textId="77777777"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country: The country where the customer resides.</w:t>
      </w:r>
    </w:p>
    <w:p w14:paraId="1EB6CC7C" w14:textId="77777777"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gender: Gender of the customer.</w:t>
      </w:r>
    </w:p>
    <w:p w14:paraId="65CF8471" w14:textId="77777777"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age: Age of the customer.</w:t>
      </w:r>
    </w:p>
    <w:p w14:paraId="6518C342" w14:textId="77777777"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tenure: Number of years the customer has been with the bank.</w:t>
      </w:r>
    </w:p>
    <w:p w14:paraId="02079D83" w14:textId="77777777"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balance: The current balance in the customer's account.</w:t>
      </w:r>
    </w:p>
    <w:p w14:paraId="79325898" w14:textId="319470B9"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products number</w:t>
      </w:r>
      <w:r w:rsidRPr="00224D26">
        <w:rPr>
          <w:rFonts w:ascii="Arial" w:hAnsi="Arial" w:cs="Arial"/>
          <w:sz w:val="22"/>
          <w:szCs w:val="22"/>
        </w:rPr>
        <w:t xml:space="preserve">: Number of bank products the customer </w:t>
      </w:r>
      <w:proofErr w:type="spellStart"/>
      <w:r>
        <w:rPr>
          <w:rFonts w:ascii="Arial" w:hAnsi="Arial" w:cs="Arial"/>
          <w:sz w:val="22"/>
          <w:szCs w:val="22"/>
        </w:rPr>
        <w:t>posess</w:t>
      </w:r>
      <w:proofErr w:type="spellEnd"/>
      <w:r w:rsidRPr="00224D26">
        <w:rPr>
          <w:rFonts w:ascii="Arial" w:hAnsi="Arial" w:cs="Arial"/>
          <w:sz w:val="22"/>
          <w:szCs w:val="22"/>
        </w:rPr>
        <w:t>.</w:t>
      </w:r>
    </w:p>
    <w:p w14:paraId="1B7DAD4B" w14:textId="19499B41"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credit card</w:t>
      </w:r>
      <w:r w:rsidRPr="00224D26">
        <w:rPr>
          <w:rFonts w:ascii="Arial" w:hAnsi="Arial" w:cs="Arial"/>
          <w:sz w:val="22"/>
          <w:szCs w:val="22"/>
        </w:rPr>
        <w:t>: Indicates if the customer holds a credit card (1) or not (0).</w:t>
      </w:r>
    </w:p>
    <w:p w14:paraId="3F6DDA35" w14:textId="1F003AFA"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active member</w:t>
      </w:r>
      <w:r w:rsidRPr="00224D26">
        <w:rPr>
          <w:rFonts w:ascii="Arial" w:hAnsi="Arial" w:cs="Arial"/>
          <w:sz w:val="22"/>
          <w:szCs w:val="22"/>
        </w:rPr>
        <w:t>: Indicates if the customer is an active member (1) or not (0).</w:t>
      </w:r>
    </w:p>
    <w:p w14:paraId="7458F36D" w14:textId="393EE23E"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estimated salary</w:t>
      </w:r>
      <w:r w:rsidRPr="00224D26">
        <w:rPr>
          <w:rFonts w:ascii="Arial" w:hAnsi="Arial" w:cs="Arial"/>
          <w:sz w:val="22"/>
          <w:szCs w:val="22"/>
        </w:rPr>
        <w:t>: Estimated salary of the customer.</w:t>
      </w:r>
    </w:p>
    <w:p w14:paraId="137F8414" w14:textId="77777777" w:rsidR="00224D26" w:rsidRPr="00224D26" w:rsidRDefault="00224D26" w:rsidP="00224D26">
      <w:pPr>
        <w:numPr>
          <w:ilvl w:val="0"/>
          <w:numId w:val="8"/>
        </w:numPr>
        <w:spacing w:line="276" w:lineRule="auto"/>
        <w:jc w:val="both"/>
        <w:rPr>
          <w:rFonts w:ascii="Arial" w:hAnsi="Arial" w:cs="Arial"/>
          <w:sz w:val="22"/>
          <w:szCs w:val="22"/>
        </w:rPr>
      </w:pPr>
      <w:r w:rsidRPr="00224D26">
        <w:rPr>
          <w:rFonts w:ascii="Arial" w:hAnsi="Arial" w:cs="Arial"/>
          <w:sz w:val="22"/>
          <w:szCs w:val="22"/>
        </w:rPr>
        <w:t>churn: Target variable indicating if the customer has left the bank (1) or not (0) during a specific period.</w:t>
      </w:r>
    </w:p>
    <w:p w14:paraId="1DFAA0E6" w14:textId="77777777" w:rsidR="00224D26" w:rsidRPr="00224D26" w:rsidRDefault="00224D26" w:rsidP="00224D26">
      <w:pPr>
        <w:spacing w:line="276" w:lineRule="auto"/>
        <w:jc w:val="both"/>
        <w:rPr>
          <w:rFonts w:ascii="Arial" w:hAnsi="Arial" w:cs="Arial"/>
          <w:sz w:val="22"/>
          <w:szCs w:val="22"/>
        </w:rPr>
      </w:pPr>
      <w:r w:rsidRPr="00224D26">
        <w:rPr>
          <w:rFonts w:ascii="Arial" w:hAnsi="Arial" w:cs="Arial"/>
          <w:sz w:val="22"/>
          <w:szCs w:val="22"/>
        </w:rPr>
        <w:t>This dataset allows for analysis and modeling to understand customer behavior and factors influencing churn, aiding in the development of strategies to retain customers and improve customer satisfaction.</w:t>
      </w:r>
    </w:p>
    <w:p w14:paraId="118CF103" w14:textId="77777777" w:rsidR="00224D26" w:rsidRDefault="00224D26" w:rsidP="005B4194">
      <w:pPr>
        <w:spacing w:line="276" w:lineRule="auto"/>
        <w:jc w:val="both"/>
        <w:rPr>
          <w:rFonts w:ascii="Arial" w:hAnsi="Arial" w:cs="Arial"/>
        </w:rPr>
      </w:pPr>
    </w:p>
    <w:p w14:paraId="5E9083B2" w14:textId="77777777" w:rsidR="00224D26" w:rsidRPr="00671865" w:rsidRDefault="00224D26" w:rsidP="005B4194">
      <w:pPr>
        <w:spacing w:line="276" w:lineRule="auto"/>
        <w:jc w:val="both"/>
        <w:rPr>
          <w:rFonts w:ascii="Arial" w:hAnsi="Arial" w:cs="Arial"/>
        </w:rPr>
      </w:pPr>
    </w:p>
    <w:p w14:paraId="40FE329C" w14:textId="3AEFA327" w:rsidR="002A3942" w:rsidRPr="00671865" w:rsidRDefault="002A3942" w:rsidP="002A3942">
      <w:pPr>
        <w:jc w:val="both"/>
        <w:rPr>
          <w:rFonts w:ascii="Arial" w:hAnsi="Arial" w:cs="Arial"/>
          <w:b/>
          <w:bCs/>
        </w:rPr>
      </w:pPr>
      <w:r w:rsidRPr="00671865">
        <w:rPr>
          <w:rFonts w:ascii="Arial" w:hAnsi="Arial" w:cs="Arial"/>
          <w:b/>
          <w:bCs/>
        </w:rPr>
        <w:t>Observations:</w:t>
      </w:r>
    </w:p>
    <w:p w14:paraId="02684A59" w14:textId="77777777" w:rsidR="002A3942" w:rsidRPr="005B4194" w:rsidRDefault="002A3942" w:rsidP="005B4194">
      <w:pPr>
        <w:spacing w:line="276" w:lineRule="auto"/>
        <w:jc w:val="both"/>
        <w:rPr>
          <w:rFonts w:ascii="Arial" w:hAnsi="Arial" w:cs="Arial"/>
          <w:b/>
          <w:bCs/>
          <w:sz w:val="22"/>
          <w:szCs w:val="22"/>
        </w:rPr>
      </w:pPr>
    </w:p>
    <w:p w14:paraId="6D207B50" w14:textId="77777777" w:rsidR="002A3942" w:rsidRPr="002A3942" w:rsidRDefault="002A3942" w:rsidP="005B4194">
      <w:pPr>
        <w:numPr>
          <w:ilvl w:val="0"/>
          <w:numId w:val="1"/>
        </w:numPr>
        <w:tabs>
          <w:tab w:val="num" w:pos="720"/>
        </w:tabs>
        <w:spacing w:line="276" w:lineRule="auto"/>
        <w:jc w:val="both"/>
        <w:rPr>
          <w:rFonts w:ascii="Arial" w:hAnsi="Arial" w:cs="Arial"/>
          <w:sz w:val="22"/>
          <w:szCs w:val="22"/>
          <w:u w:val="single"/>
        </w:rPr>
      </w:pPr>
      <w:r w:rsidRPr="002A3942">
        <w:rPr>
          <w:rFonts w:ascii="Arial" w:hAnsi="Arial" w:cs="Arial"/>
          <w:sz w:val="22"/>
          <w:szCs w:val="22"/>
          <w:u w:val="single"/>
        </w:rPr>
        <w:t>Customer Overview:</w:t>
      </w:r>
    </w:p>
    <w:p w14:paraId="122794E4" w14:textId="77777777" w:rsidR="002A3942" w:rsidRPr="002A3942" w:rsidRDefault="002A3942" w:rsidP="005B4194">
      <w:pPr>
        <w:numPr>
          <w:ilvl w:val="1"/>
          <w:numId w:val="3"/>
        </w:numPr>
        <w:spacing w:line="276" w:lineRule="auto"/>
        <w:jc w:val="both"/>
        <w:rPr>
          <w:rFonts w:ascii="Arial" w:hAnsi="Arial" w:cs="Arial"/>
          <w:sz w:val="22"/>
          <w:szCs w:val="22"/>
        </w:rPr>
      </w:pPr>
      <w:r w:rsidRPr="002A3942">
        <w:rPr>
          <w:rFonts w:ascii="Arial" w:hAnsi="Arial" w:cs="Arial"/>
          <w:sz w:val="22"/>
          <w:szCs w:val="22"/>
        </w:rPr>
        <w:t>We have a total of 10,000 customers, out of which 5,151 are active members.</w:t>
      </w:r>
    </w:p>
    <w:p w14:paraId="1387A6CD" w14:textId="77777777" w:rsidR="002A3942" w:rsidRPr="002A3942" w:rsidRDefault="002A3942" w:rsidP="005B4194">
      <w:pPr>
        <w:numPr>
          <w:ilvl w:val="1"/>
          <w:numId w:val="3"/>
        </w:numPr>
        <w:spacing w:line="276" w:lineRule="auto"/>
        <w:jc w:val="both"/>
        <w:rPr>
          <w:rFonts w:ascii="Arial" w:hAnsi="Arial" w:cs="Arial"/>
          <w:sz w:val="22"/>
          <w:szCs w:val="22"/>
        </w:rPr>
      </w:pPr>
      <w:r w:rsidRPr="002A3942">
        <w:rPr>
          <w:rFonts w:ascii="Arial" w:hAnsi="Arial" w:cs="Arial"/>
          <w:sz w:val="22"/>
          <w:szCs w:val="22"/>
        </w:rPr>
        <w:t>The gross balance across all accounts amounts to $765,000,000.</w:t>
      </w:r>
    </w:p>
    <w:p w14:paraId="5616D43F" w14:textId="3C1A1798" w:rsidR="002A3942" w:rsidRPr="002A3942" w:rsidRDefault="002A3942" w:rsidP="005B4194">
      <w:pPr>
        <w:numPr>
          <w:ilvl w:val="1"/>
          <w:numId w:val="3"/>
        </w:numPr>
        <w:spacing w:line="276" w:lineRule="auto"/>
        <w:jc w:val="both"/>
        <w:rPr>
          <w:rFonts w:ascii="Arial" w:hAnsi="Arial" w:cs="Arial"/>
          <w:sz w:val="22"/>
          <w:szCs w:val="22"/>
        </w:rPr>
      </w:pPr>
      <w:r w:rsidRPr="002A3942">
        <w:rPr>
          <w:rFonts w:ascii="Arial" w:hAnsi="Arial" w:cs="Arial"/>
          <w:sz w:val="22"/>
          <w:szCs w:val="22"/>
        </w:rPr>
        <w:t>Majority of customers (7,055) are credit card holders.</w:t>
      </w:r>
    </w:p>
    <w:p w14:paraId="44D9638E" w14:textId="77777777" w:rsidR="002A3942" w:rsidRPr="005B4194" w:rsidRDefault="002A3942" w:rsidP="005B4194">
      <w:pPr>
        <w:numPr>
          <w:ilvl w:val="1"/>
          <w:numId w:val="3"/>
        </w:numPr>
        <w:spacing w:line="276" w:lineRule="auto"/>
        <w:jc w:val="both"/>
        <w:rPr>
          <w:rFonts w:ascii="Arial" w:hAnsi="Arial" w:cs="Arial"/>
          <w:sz w:val="22"/>
          <w:szCs w:val="22"/>
        </w:rPr>
      </w:pPr>
      <w:r w:rsidRPr="002A3942">
        <w:rPr>
          <w:rFonts w:ascii="Arial" w:hAnsi="Arial" w:cs="Arial"/>
          <w:sz w:val="22"/>
          <w:szCs w:val="22"/>
        </w:rPr>
        <w:t>Churn analysis indicates that 2,037 customers have left the bank during the specified period.</w:t>
      </w:r>
    </w:p>
    <w:p w14:paraId="06DF3CB0" w14:textId="77777777" w:rsidR="002A3942" w:rsidRPr="002A3942" w:rsidRDefault="002A3942" w:rsidP="005B4194">
      <w:pPr>
        <w:spacing w:line="276" w:lineRule="auto"/>
        <w:ind w:left="1221"/>
        <w:jc w:val="both"/>
        <w:rPr>
          <w:rFonts w:ascii="Arial" w:hAnsi="Arial" w:cs="Arial"/>
          <w:sz w:val="22"/>
          <w:szCs w:val="22"/>
        </w:rPr>
      </w:pPr>
    </w:p>
    <w:p w14:paraId="62CD234A" w14:textId="77777777" w:rsidR="002A3942" w:rsidRPr="002A3942" w:rsidRDefault="002A3942" w:rsidP="005B4194">
      <w:pPr>
        <w:numPr>
          <w:ilvl w:val="0"/>
          <w:numId w:val="1"/>
        </w:numPr>
        <w:tabs>
          <w:tab w:val="num" w:pos="720"/>
        </w:tabs>
        <w:spacing w:line="276" w:lineRule="auto"/>
        <w:jc w:val="both"/>
        <w:rPr>
          <w:rFonts w:ascii="Arial" w:hAnsi="Arial" w:cs="Arial"/>
          <w:sz w:val="22"/>
          <w:szCs w:val="22"/>
          <w:u w:val="single"/>
        </w:rPr>
      </w:pPr>
      <w:r w:rsidRPr="002A3942">
        <w:rPr>
          <w:rFonts w:ascii="Arial" w:hAnsi="Arial" w:cs="Arial"/>
          <w:sz w:val="22"/>
          <w:szCs w:val="22"/>
          <w:u w:val="single"/>
        </w:rPr>
        <w:t>Churn Analysis:</w:t>
      </w:r>
    </w:p>
    <w:p w14:paraId="72CFAC84" w14:textId="77777777" w:rsidR="002A3942" w:rsidRPr="005B4194" w:rsidRDefault="002A3942" w:rsidP="005B4194">
      <w:pPr>
        <w:pStyle w:val="ListParagraph"/>
        <w:numPr>
          <w:ilvl w:val="0"/>
          <w:numId w:val="4"/>
        </w:numPr>
        <w:spacing w:line="276" w:lineRule="auto"/>
        <w:jc w:val="both"/>
        <w:rPr>
          <w:rFonts w:ascii="Arial" w:hAnsi="Arial" w:cs="Arial"/>
          <w:sz w:val="22"/>
          <w:szCs w:val="22"/>
        </w:rPr>
      </w:pPr>
      <w:r w:rsidRPr="005B4194">
        <w:rPr>
          <w:rFonts w:ascii="Arial" w:hAnsi="Arial" w:cs="Arial"/>
          <w:sz w:val="22"/>
          <w:szCs w:val="22"/>
        </w:rPr>
        <w:t>Gender-wise churn distribution shows that females account for 55% of churn cases, while males account for 44%.</w:t>
      </w:r>
    </w:p>
    <w:p w14:paraId="241A2D9B" w14:textId="77777777" w:rsidR="002A3942" w:rsidRPr="005B4194" w:rsidRDefault="002A3942" w:rsidP="005B4194">
      <w:pPr>
        <w:pStyle w:val="ListParagraph"/>
        <w:numPr>
          <w:ilvl w:val="0"/>
          <w:numId w:val="4"/>
        </w:numPr>
        <w:spacing w:line="276" w:lineRule="auto"/>
        <w:jc w:val="both"/>
        <w:rPr>
          <w:rFonts w:ascii="Arial" w:hAnsi="Arial" w:cs="Arial"/>
          <w:sz w:val="22"/>
          <w:szCs w:val="22"/>
        </w:rPr>
      </w:pPr>
      <w:r w:rsidRPr="005B4194">
        <w:rPr>
          <w:rFonts w:ascii="Arial" w:hAnsi="Arial" w:cs="Arial"/>
          <w:sz w:val="22"/>
          <w:szCs w:val="22"/>
        </w:rPr>
        <w:t>Customers with credit cards exhibit a lower churn rate, with zero churn observed among 6,000 credit card holders.</w:t>
      </w:r>
    </w:p>
    <w:p w14:paraId="1B544B22" w14:textId="77777777" w:rsidR="002A3942" w:rsidRPr="005B4194" w:rsidRDefault="002A3942" w:rsidP="005B4194">
      <w:pPr>
        <w:pStyle w:val="ListParagraph"/>
        <w:numPr>
          <w:ilvl w:val="0"/>
          <w:numId w:val="4"/>
        </w:numPr>
        <w:spacing w:line="276" w:lineRule="auto"/>
        <w:jc w:val="both"/>
        <w:rPr>
          <w:rFonts w:ascii="Arial" w:hAnsi="Arial" w:cs="Arial"/>
          <w:sz w:val="22"/>
          <w:szCs w:val="22"/>
        </w:rPr>
      </w:pPr>
      <w:r w:rsidRPr="005B4194">
        <w:rPr>
          <w:rFonts w:ascii="Arial" w:hAnsi="Arial" w:cs="Arial"/>
          <w:sz w:val="22"/>
          <w:szCs w:val="22"/>
        </w:rPr>
        <w:t>Churn rates vary across different product numbers and countries, with certain products and regions experiencing higher churn rates.</w:t>
      </w:r>
    </w:p>
    <w:p w14:paraId="5BC5BE74" w14:textId="77777777" w:rsidR="002A3942" w:rsidRPr="005B4194" w:rsidRDefault="002A3942" w:rsidP="005B4194">
      <w:pPr>
        <w:pStyle w:val="ListParagraph"/>
        <w:spacing w:line="276" w:lineRule="auto"/>
        <w:ind w:left="1210"/>
        <w:jc w:val="both"/>
        <w:rPr>
          <w:rFonts w:ascii="Arial" w:hAnsi="Arial" w:cs="Arial"/>
          <w:sz w:val="22"/>
          <w:szCs w:val="22"/>
        </w:rPr>
      </w:pPr>
    </w:p>
    <w:p w14:paraId="0BD31732" w14:textId="77777777" w:rsidR="002A3942" w:rsidRPr="002A3942" w:rsidRDefault="002A3942" w:rsidP="005B4194">
      <w:pPr>
        <w:numPr>
          <w:ilvl w:val="0"/>
          <w:numId w:val="1"/>
        </w:numPr>
        <w:tabs>
          <w:tab w:val="num" w:pos="720"/>
        </w:tabs>
        <w:spacing w:line="276" w:lineRule="auto"/>
        <w:jc w:val="both"/>
        <w:rPr>
          <w:rFonts w:ascii="Arial" w:hAnsi="Arial" w:cs="Arial"/>
          <w:sz w:val="22"/>
          <w:szCs w:val="22"/>
          <w:u w:val="single"/>
        </w:rPr>
      </w:pPr>
      <w:r w:rsidRPr="002A3942">
        <w:rPr>
          <w:rFonts w:ascii="Arial" w:hAnsi="Arial" w:cs="Arial"/>
          <w:sz w:val="22"/>
          <w:szCs w:val="22"/>
          <w:u w:val="single"/>
        </w:rPr>
        <w:t>Detailed Analysis:</w:t>
      </w:r>
    </w:p>
    <w:p w14:paraId="3C2D8359" w14:textId="77777777" w:rsidR="002A3942" w:rsidRPr="005B4194" w:rsidRDefault="002A3942" w:rsidP="005B4194">
      <w:pPr>
        <w:pStyle w:val="ListParagraph"/>
        <w:numPr>
          <w:ilvl w:val="0"/>
          <w:numId w:val="5"/>
        </w:numPr>
        <w:spacing w:line="276" w:lineRule="auto"/>
        <w:jc w:val="both"/>
        <w:rPr>
          <w:rFonts w:ascii="Arial" w:hAnsi="Arial" w:cs="Arial"/>
          <w:sz w:val="22"/>
          <w:szCs w:val="22"/>
        </w:rPr>
      </w:pPr>
      <w:r w:rsidRPr="005B4194">
        <w:rPr>
          <w:rFonts w:ascii="Arial" w:hAnsi="Arial" w:cs="Arial"/>
          <w:sz w:val="22"/>
          <w:szCs w:val="22"/>
        </w:rPr>
        <w:t>Balance analysis by gender and churn status indicates differences in churn behavior between males and females.</w:t>
      </w:r>
    </w:p>
    <w:p w14:paraId="3914D14A" w14:textId="77777777" w:rsidR="002A3942" w:rsidRPr="005B4194" w:rsidRDefault="002A3942" w:rsidP="005B4194">
      <w:pPr>
        <w:pStyle w:val="ListParagraph"/>
        <w:numPr>
          <w:ilvl w:val="0"/>
          <w:numId w:val="5"/>
        </w:numPr>
        <w:spacing w:line="276" w:lineRule="auto"/>
        <w:jc w:val="both"/>
        <w:rPr>
          <w:rFonts w:ascii="Arial" w:hAnsi="Arial" w:cs="Arial"/>
          <w:sz w:val="22"/>
          <w:szCs w:val="22"/>
        </w:rPr>
      </w:pPr>
      <w:r w:rsidRPr="005B4194">
        <w:rPr>
          <w:rFonts w:ascii="Arial" w:hAnsi="Arial" w:cs="Arial"/>
          <w:sz w:val="22"/>
          <w:szCs w:val="22"/>
        </w:rPr>
        <w:t>Credit score varies across countries, with Germany and Spain exhibiting slightly higher average scores compared to France.</w:t>
      </w:r>
    </w:p>
    <w:p w14:paraId="6EADC332" w14:textId="77777777" w:rsidR="002A3942" w:rsidRPr="005B4194" w:rsidRDefault="002A3942" w:rsidP="005B4194">
      <w:pPr>
        <w:pStyle w:val="ListParagraph"/>
        <w:numPr>
          <w:ilvl w:val="0"/>
          <w:numId w:val="5"/>
        </w:numPr>
        <w:spacing w:line="276" w:lineRule="auto"/>
        <w:jc w:val="both"/>
        <w:rPr>
          <w:rFonts w:ascii="Arial" w:hAnsi="Arial" w:cs="Arial"/>
          <w:sz w:val="22"/>
          <w:szCs w:val="22"/>
        </w:rPr>
      </w:pPr>
      <w:r w:rsidRPr="005B4194">
        <w:rPr>
          <w:rFonts w:ascii="Arial" w:hAnsi="Arial" w:cs="Arial"/>
          <w:sz w:val="22"/>
          <w:szCs w:val="22"/>
        </w:rPr>
        <w:t>Active members tend to utilize credit cards more frequently compared to churned members, suggesting potential strategies for customer engagement.</w:t>
      </w:r>
    </w:p>
    <w:p w14:paraId="1B2641AA" w14:textId="77777777" w:rsidR="002A3942" w:rsidRPr="005B4194" w:rsidRDefault="002A3942" w:rsidP="005B4194">
      <w:pPr>
        <w:pStyle w:val="ListParagraph"/>
        <w:numPr>
          <w:ilvl w:val="0"/>
          <w:numId w:val="5"/>
        </w:numPr>
        <w:spacing w:line="276" w:lineRule="auto"/>
        <w:jc w:val="both"/>
        <w:rPr>
          <w:rFonts w:ascii="Arial" w:hAnsi="Arial" w:cs="Arial"/>
          <w:sz w:val="22"/>
          <w:szCs w:val="22"/>
        </w:rPr>
      </w:pPr>
      <w:r w:rsidRPr="005B4194">
        <w:rPr>
          <w:rFonts w:ascii="Arial" w:hAnsi="Arial" w:cs="Arial"/>
          <w:sz w:val="22"/>
          <w:szCs w:val="22"/>
        </w:rPr>
        <w:t>Salary and balance distribution by age highlights fluctuations in account balances across different age groups.</w:t>
      </w:r>
    </w:p>
    <w:p w14:paraId="25B1CAD6" w14:textId="77777777" w:rsidR="002A3942" w:rsidRPr="005B4194" w:rsidRDefault="002A3942" w:rsidP="005B4194">
      <w:pPr>
        <w:pStyle w:val="ListParagraph"/>
        <w:numPr>
          <w:ilvl w:val="0"/>
          <w:numId w:val="5"/>
        </w:numPr>
        <w:spacing w:line="276" w:lineRule="auto"/>
        <w:jc w:val="both"/>
        <w:rPr>
          <w:rFonts w:ascii="Arial" w:hAnsi="Arial" w:cs="Arial"/>
          <w:sz w:val="22"/>
          <w:szCs w:val="22"/>
        </w:rPr>
      </w:pPr>
      <w:r w:rsidRPr="005B4194">
        <w:rPr>
          <w:rFonts w:ascii="Arial" w:hAnsi="Arial" w:cs="Arial"/>
          <w:sz w:val="22"/>
          <w:szCs w:val="22"/>
        </w:rPr>
        <w:t>Credit score trends over a 10-year tenure period indicate a decline in credit scores among customers staying 5-7 years.</w:t>
      </w:r>
    </w:p>
    <w:p w14:paraId="29DD6D55" w14:textId="77777777" w:rsidR="002A3942" w:rsidRPr="005B4194" w:rsidRDefault="002A3942" w:rsidP="005B4194">
      <w:pPr>
        <w:spacing w:line="276" w:lineRule="auto"/>
        <w:jc w:val="both"/>
        <w:rPr>
          <w:rFonts w:ascii="Arial" w:hAnsi="Arial" w:cs="Arial"/>
          <w:sz w:val="22"/>
          <w:szCs w:val="22"/>
        </w:rPr>
      </w:pPr>
    </w:p>
    <w:p w14:paraId="47B09C6B" w14:textId="77777777" w:rsidR="002A3942" w:rsidRDefault="002A3942" w:rsidP="002A3942">
      <w:pPr>
        <w:jc w:val="both"/>
        <w:rPr>
          <w:rFonts w:ascii="Arial" w:hAnsi="Arial" w:cs="Arial"/>
        </w:rPr>
      </w:pPr>
    </w:p>
    <w:p w14:paraId="033D3329" w14:textId="77777777" w:rsidR="00224D26" w:rsidRDefault="00224D26" w:rsidP="002A3942">
      <w:pPr>
        <w:jc w:val="both"/>
        <w:rPr>
          <w:rFonts w:ascii="Arial" w:hAnsi="Arial" w:cs="Arial"/>
        </w:rPr>
      </w:pPr>
    </w:p>
    <w:p w14:paraId="03B1D173" w14:textId="77777777" w:rsidR="00224D26" w:rsidRDefault="00224D26" w:rsidP="002A3942">
      <w:pPr>
        <w:jc w:val="both"/>
        <w:rPr>
          <w:rFonts w:ascii="Arial" w:hAnsi="Arial" w:cs="Arial"/>
        </w:rPr>
      </w:pPr>
    </w:p>
    <w:p w14:paraId="0238285A" w14:textId="77777777" w:rsidR="00224D26" w:rsidRDefault="00224D26" w:rsidP="002A3942">
      <w:pPr>
        <w:jc w:val="both"/>
        <w:rPr>
          <w:rFonts w:ascii="Arial" w:hAnsi="Arial" w:cs="Arial"/>
        </w:rPr>
      </w:pPr>
    </w:p>
    <w:p w14:paraId="6167AC64" w14:textId="77777777" w:rsidR="00224D26" w:rsidRDefault="00224D26" w:rsidP="002A3942">
      <w:pPr>
        <w:jc w:val="both"/>
        <w:rPr>
          <w:rFonts w:ascii="Arial" w:hAnsi="Arial" w:cs="Arial"/>
        </w:rPr>
      </w:pPr>
    </w:p>
    <w:p w14:paraId="713BABED" w14:textId="77777777" w:rsidR="00224D26" w:rsidRDefault="00224D26" w:rsidP="002A3942">
      <w:pPr>
        <w:jc w:val="both"/>
        <w:rPr>
          <w:rFonts w:ascii="Arial" w:hAnsi="Arial" w:cs="Arial"/>
        </w:rPr>
      </w:pPr>
    </w:p>
    <w:p w14:paraId="353B42D4" w14:textId="77777777" w:rsidR="00224D26" w:rsidRDefault="00224D26" w:rsidP="002A3942">
      <w:pPr>
        <w:jc w:val="both"/>
        <w:rPr>
          <w:rFonts w:ascii="Arial" w:hAnsi="Arial" w:cs="Arial"/>
        </w:rPr>
      </w:pPr>
    </w:p>
    <w:p w14:paraId="63D87290" w14:textId="77777777" w:rsidR="00224D26" w:rsidRDefault="00224D26" w:rsidP="002A3942">
      <w:pPr>
        <w:jc w:val="both"/>
        <w:rPr>
          <w:rFonts w:ascii="Arial" w:hAnsi="Arial" w:cs="Arial"/>
        </w:rPr>
      </w:pPr>
    </w:p>
    <w:p w14:paraId="56904D76" w14:textId="77777777" w:rsidR="00224D26" w:rsidRDefault="00224D26" w:rsidP="002A3942">
      <w:pPr>
        <w:jc w:val="both"/>
        <w:rPr>
          <w:rFonts w:ascii="Arial" w:hAnsi="Arial" w:cs="Arial"/>
        </w:rPr>
      </w:pPr>
    </w:p>
    <w:p w14:paraId="735AE57C" w14:textId="77777777" w:rsidR="00224D26" w:rsidRDefault="00224D26" w:rsidP="002A3942">
      <w:pPr>
        <w:jc w:val="both"/>
        <w:rPr>
          <w:rFonts w:ascii="Arial" w:hAnsi="Arial" w:cs="Arial"/>
        </w:rPr>
      </w:pPr>
    </w:p>
    <w:p w14:paraId="299E8ABB" w14:textId="77777777" w:rsidR="00224D26" w:rsidRDefault="00224D26" w:rsidP="002A3942">
      <w:pPr>
        <w:jc w:val="both"/>
        <w:rPr>
          <w:rFonts w:ascii="Arial" w:hAnsi="Arial" w:cs="Arial"/>
        </w:rPr>
      </w:pPr>
    </w:p>
    <w:p w14:paraId="34863F23" w14:textId="77777777" w:rsidR="00224D26" w:rsidRDefault="00224D26" w:rsidP="002A3942">
      <w:pPr>
        <w:jc w:val="both"/>
        <w:rPr>
          <w:rFonts w:ascii="Arial" w:hAnsi="Arial" w:cs="Arial"/>
        </w:rPr>
      </w:pPr>
    </w:p>
    <w:p w14:paraId="79B6B932" w14:textId="77777777" w:rsidR="00224D26" w:rsidRDefault="00224D26" w:rsidP="002A3942">
      <w:pPr>
        <w:jc w:val="both"/>
        <w:rPr>
          <w:rFonts w:ascii="Arial" w:hAnsi="Arial" w:cs="Arial"/>
        </w:rPr>
      </w:pPr>
    </w:p>
    <w:p w14:paraId="352B9625" w14:textId="77777777" w:rsidR="002A3942" w:rsidRPr="00671865" w:rsidRDefault="002A3942" w:rsidP="002A3942">
      <w:pPr>
        <w:jc w:val="both"/>
        <w:rPr>
          <w:rFonts w:ascii="Arial" w:hAnsi="Arial" w:cs="Arial"/>
        </w:rPr>
      </w:pPr>
    </w:p>
    <w:p w14:paraId="7F5F997E" w14:textId="77777777" w:rsidR="002A3942" w:rsidRPr="00671865" w:rsidRDefault="002A3942" w:rsidP="002A3942">
      <w:pPr>
        <w:jc w:val="both"/>
        <w:rPr>
          <w:rFonts w:ascii="Arial" w:hAnsi="Arial" w:cs="Arial"/>
        </w:rPr>
      </w:pPr>
    </w:p>
    <w:p w14:paraId="21F3ADAC" w14:textId="465DE164" w:rsidR="002A3942" w:rsidRPr="00671865" w:rsidRDefault="002A3942" w:rsidP="002A3942">
      <w:pPr>
        <w:jc w:val="both"/>
        <w:rPr>
          <w:rFonts w:ascii="Arial" w:hAnsi="Arial" w:cs="Arial"/>
          <w:b/>
          <w:bCs/>
        </w:rPr>
      </w:pPr>
      <w:proofErr w:type="spellStart"/>
      <w:r w:rsidRPr="00671865">
        <w:rPr>
          <w:rFonts w:ascii="Arial" w:hAnsi="Arial" w:cs="Arial"/>
          <w:b/>
          <w:bCs/>
        </w:rPr>
        <w:t>DashBoard</w:t>
      </w:r>
      <w:proofErr w:type="spellEnd"/>
      <w:r w:rsidRPr="00671865">
        <w:rPr>
          <w:rFonts w:ascii="Arial" w:hAnsi="Arial" w:cs="Arial"/>
          <w:b/>
          <w:bCs/>
        </w:rPr>
        <w:t>:</w:t>
      </w:r>
    </w:p>
    <w:p w14:paraId="6C2FED32" w14:textId="77777777" w:rsidR="002A3942" w:rsidRPr="00671865" w:rsidRDefault="002A3942" w:rsidP="002A3942">
      <w:pPr>
        <w:jc w:val="both"/>
        <w:rPr>
          <w:rFonts w:ascii="Arial" w:hAnsi="Arial" w:cs="Arial"/>
        </w:rPr>
      </w:pPr>
    </w:p>
    <w:p w14:paraId="7B912B39" w14:textId="6A965D20" w:rsidR="002A3942" w:rsidRPr="00671865" w:rsidRDefault="000E3D7B" w:rsidP="002A3942">
      <w:pPr>
        <w:jc w:val="both"/>
        <w:rPr>
          <w:rFonts w:ascii="Arial" w:hAnsi="Arial" w:cs="Arial"/>
        </w:rPr>
      </w:pPr>
      <w:r w:rsidRPr="00671865">
        <w:rPr>
          <w:rFonts w:ascii="Arial" w:hAnsi="Arial" w:cs="Arial"/>
        </w:rPr>
        <w:drawing>
          <wp:inline distT="0" distB="0" distL="0" distR="0" wp14:anchorId="257F7A4E" wp14:editId="3217D502">
            <wp:extent cx="5943600" cy="3390900"/>
            <wp:effectExtent l="0" t="0" r="0" b="0"/>
            <wp:docPr id="3" name="Picture" title="This slide contains the following visuals: Total Customers ,textbox ,Active Members ,Gross Balance ,Card Holders ,Churn Customers ,shape ,Churn Analysis by Gender , Churn by products_number ,Impact of Credit Card Ownership  on churn ,Churn and Active member by tenure ,Churn by Country ,pivotTable ,actionButton ,actionButton ,actionButton ,Gender. Please refer to the notes on this slide for detai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Total Customers ,textbox ,Active Members ,Gross Balance ,Card Holders ,Churn Customers ,shape ,Churn Analysis by Gender , Churn by products_number ,Impact of Credit Card Ownership  on churn ,Churn and Active member by tenure ,Churn by Country ,pivotTable ,actionButton ,actionButton ,actionButton ,Gender. Please refer to the notes on this slide for details">
                      <a:hlinkClick r:id="rId8"/>
                    </pic:cNvPr>
                    <pic:cNvPicPr>
                      <a:picLocks noChangeAspect="1"/>
                    </pic:cNvPicPr>
                  </pic:nvPicPr>
                  <pic:blipFill>
                    <a:blip r:embed="rId9"/>
                    <a:stretch>
                      <a:fillRect/>
                    </a:stretch>
                  </pic:blipFill>
                  <pic:spPr>
                    <a:xfrm>
                      <a:off x="0" y="0"/>
                      <a:ext cx="5943600" cy="3390900"/>
                    </a:xfrm>
                    <a:prstGeom prst="rect">
                      <a:avLst/>
                    </a:prstGeom>
                    <a:noFill/>
                  </pic:spPr>
                </pic:pic>
              </a:graphicData>
            </a:graphic>
          </wp:inline>
        </w:drawing>
      </w:r>
    </w:p>
    <w:p w14:paraId="514D4E1A" w14:textId="77777777" w:rsidR="000E3D7B" w:rsidRPr="00671865" w:rsidRDefault="000E3D7B" w:rsidP="002A3942">
      <w:pPr>
        <w:jc w:val="both"/>
        <w:rPr>
          <w:rFonts w:ascii="Arial" w:hAnsi="Arial" w:cs="Arial"/>
        </w:rPr>
      </w:pPr>
    </w:p>
    <w:p w14:paraId="6EF085E0" w14:textId="77777777" w:rsidR="000E3D7B" w:rsidRPr="00671865" w:rsidRDefault="000E3D7B" w:rsidP="002A3942">
      <w:pPr>
        <w:jc w:val="both"/>
        <w:rPr>
          <w:rFonts w:ascii="Arial" w:hAnsi="Arial" w:cs="Arial"/>
        </w:rPr>
      </w:pPr>
    </w:p>
    <w:p w14:paraId="4B8925ED" w14:textId="77777777" w:rsidR="000E3D7B" w:rsidRPr="00671865" w:rsidRDefault="000E3D7B" w:rsidP="002A3942">
      <w:pPr>
        <w:jc w:val="both"/>
        <w:rPr>
          <w:rFonts w:ascii="Arial" w:hAnsi="Arial" w:cs="Arial"/>
        </w:rPr>
      </w:pPr>
    </w:p>
    <w:p w14:paraId="56559EEA" w14:textId="37B92180" w:rsidR="000E3D7B" w:rsidRPr="00671865" w:rsidRDefault="000E3D7B" w:rsidP="002A3942">
      <w:pPr>
        <w:jc w:val="both"/>
        <w:rPr>
          <w:rFonts w:ascii="Arial" w:hAnsi="Arial" w:cs="Arial"/>
        </w:rPr>
      </w:pPr>
      <w:r w:rsidRPr="00671865">
        <w:rPr>
          <w:rFonts w:ascii="Arial" w:hAnsi="Arial" w:cs="Arial"/>
        </w:rPr>
        <w:drawing>
          <wp:inline distT="0" distB="0" distL="0" distR="0" wp14:anchorId="5447093C" wp14:editId="325C384C">
            <wp:extent cx="5943600" cy="3390900"/>
            <wp:effectExtent l="0" t="0" r="0" b="0"/>
            <wp:docPr id="1566528971" name="Picture" title="This slide contains the following visuals: textbox ,shape ,Credit Score Over Tenure , credit_score by country ,Credit Card Usage ,Salary and Balance by Age ,Balance by gender and churn ,actionButton ,actionButton ,actionButton ,Total Customers ,Active Members ,Gross Balance ,Card Holders ,Churn Customers ,Gender. Please refer to the notes on this slide for detai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textbox ,shape ,Credit Score Over Tenure , credit_score by country ,Credit Card Usage ,Salary and Balance by Age ,Balance by gender and churn ,actionButton ,actionButton ,actionButton ,Total Customers ,Active Members ,Gross Balance ,Card Holders ,Churn Customers ,Gender. Please refer to the notes on this slide for details">
                      <a:hlinkClick r:id="rId8"/>
                    </pic:cNvPr>
                    <pic:cNvPicPr>
                      <a:picLocks noChangeAspect="1"/>
                    </pic:cNvPicPr>
                  </pic:nvPicPr>
                  <pic:blipFill>
                    <a:blip r:embed="rId10"/>
                    <a:stretch>
                      <a:fillRect/>
                    </a:stretch>
                  </pic:blipFill>
                  <pic:spPr>
                    <a:xfrm>
                      <a:off x="0" y="0"/>
                      <a:ext cx="5943600" cy="3390900"/>
                    </a:xfrm>
                    <a:prstGeom prst="rect">
                      <a:avLst/>
                    </a:prstGeom>
                    <a:noFill/>
                  </pic:spPr>
                </pic:pic>
              </a:graphicData>
            </a:graphic>
          </wp:inline>
        </w:drawing>
      </w:r>
    </w:p>
    <w:p w14:paraId="1D3C153D" w14:textId="77777777" w:rsidR="000E3D7B" w:rsidRPr="00671865" w:rsidRDefault="000E3D7B" w:rsidP="002A3942">
      <w:pPr>
        <w:jc w:val="both"/>
        <w:rPr>
          <w:rFonts w:ascii="Arial" w:hAnsi="Arial" w:cs="Arial"/>
        </w:rPr>
      </w:pPr>
    </w:p>
    <w:p w14:paraId="35E18B68" w14:textId="77777777" w:rsidR="000E3D7B" w:rsidRPr="00671865" w:rsidRDefault="000E3D7B" w:rsidP="002A3942">
      <w:pPr>
        <w:jc w:val="both"/>
        <w:rPr>
          <w:rFonts w:ascii="Arial" w:hAnsi="Arial" w:cs="Arial"/>
        </w:rPr>
      </w:pPr>
    </w:p>
    <w:p w14:paraId="1D5E124E" w14:textId="77777777" w:rsidR="002A3942" w:rsidRPr="00671865" w:rsidRDefault="002A3942" w:rsidP="002A3942">
      <w:pPr>
        <w:jc w:val="both"/>
        <w:rPr>
          <w:rFonts w:ascii="Arial" w:hAnsi="Arial" w:cs="Arial"/>
        </w:rPr>
      </w:pPr>
    </w:p>
    <w:p w14:paraId="30BF306F" w14:textId="77777777" w:rsidR="002A3942" w:rsidRDefault="002A3942" w:rsidP="002A3942">
      <w:pPr>
        <w:jc w:val="both"/>
        <w:rPr>
          <w:rFonts w:ascii="Arial" w:hAnsi="Arial" w:cs="Arial"/>
          <w:b/>
          <w:bCs/>
        </w:rPr>
      </w:pPr>
      <w:r w:rsidRPr="002A3942">
        <w:rPr>
          <w:rFonts w:ascii="Arial" w:hAnsi="Arial" w:cs="Arial"/>
          <w:b/>
          <w:bCs/>
        </w:rPr>
        <w:t>Recommendations:</w:t>
      </w:r>
    </w:p>
    <w:p w14:paraId="6574B7F6" w14:textId="77777777" w:rsidR="00350EDF" w:rsidRPr="002A3942" w:rsidRDefault="00350EDF" w:rsidP="00350EDF">
      <w:pPr>
        <w:spacing w:line="276" w:lineRule="auto"/>
        <w:jc w:val="both"/>
        <w:rPr>
          <w:rFonts w:ascii="Arial" w:hAnsi="Arial" w:cs="Arial"/>
          <w:b/>
          <w:bCs/>
        </w:rPr>
      </w:pPr>
    </w:p>
    <w:p w14:paraId="5A7E15BB" w14:textId="4AC95B37" w:rsidR="000E3D7B" w:rsidRPr="005B4194" w:rsidRDefault="000E3D7B" w:rsidP="00350EDF">
      <w:pPr>
        <w:pStyle w:val="ListParagraph"/>
        <w:numPr>
          <w:ilvl w:val="0"/>
          <w:numId w:val="6"/>
        </w:numPr>
        <w:spacing w:line="276" w:lineRule="auto"/>
        <w:jc w:val="both"/>
        <w:rPr>
          <w:rFonts w:ascii="Arial" w:hAnsi="Arial" w:cs="Arial"/>
          <w:sz w:val="22"/>
          <w:szCs w:val="22"/>
          <w:u w:val="single"/>
        </w:rPr>
      </w:pPr>
      <w:r w:rsidRPr="005B4194">
        <w:rPr>
          <w:rFonts w:ascii="Arial" w:hAnsi="Arial" w:cs="Arial"/>
          <w:sz w:val="22"/>
          <w:szCs w:val="22"/>
          <w:u w:val="single"/>
        </w:rPr>
        <w:t>Enhanced Customer Engagement: </w:t>
      </w:r>
    </w:p>
    <w:p w14:paraId="429B4E95" w14:textId="0A805F96" w:rsidR="000E3D7B" w:rsidRPr="005B4194" w:rsidRDefault="000E3D7B" w:rsidP="00350EDF">
      <w:pPr>
        <w:pStyle w:val="ListParagraph"/>
        <w:numPr>
          <w:ilvl w:val="0"/>
          <w:numId w:val="7"/>
        </w:numPr>
        <w:spacing w:line="276" w:lineRule="auto"/>
        <w:jc w:val="both"/>
        <w:rPr>
          <w:rFonts w:ascii="Arial" w:hAnsi="Arial" w:cs="Arial"/>
          <w:sz w:val="22"/>
          <w:szCs w:val="22"/>
        </w:rPr>
      </w:pPr>
      <w:r w:rsidRPr="005B4194">
        <w:rPr>
          <w:rFonts w:ascii="Arial" w:hAnsi="Arial" w:cs="Arial"/>
          <w:sz w:val="22"/>
          <w:szCs w:val="22"/>
        </w:rPr>
        <w:t xml:space="preserve">Develop specialized initiatives, such rewards </w:t>
      </w:r>
      <w:r w:rsidRPr="005B4194">
        <w:rPr>
          <w:rFonts w:ascii="Arial" w:hAnsi="Arial" w:cs="Arial"/>
          <w:sz w:val="22"/>
          <w:szCs w:val="22"/>
        </w:rPr>
        <w:t>programs,</w:t>
      </w:r>
      <w:r w:rsidRPr="005B4194">
        <w:rPr>
          <w:rFonts w:ascii="Arial" w:hAnsi="Arial" w:cs="Arial"/>
          <w:sz w:val="22"/>
          <w:szCs w:val="22"/>
        </w:rPr>
        <w:t xml:space="preserve"> and customized incentives, to promote credit card usage among existing cardholders. </w:t>
      </w:r>
    </w:p>
    <w:p w14:paraId="5AAADA6C" w14:textId="4FDC9B90" w:rsidR="000E3D7B" w:rsidRPr="005B4194" w:rsidRDefault="000E3D7B" w:rsidP="00350EDF">
      <w:pPr>
        <w:pStyle w:val="ListParagraph"/>
        <w:numPr>
          <w:ilvl w:val="0"/>
          <w:numId w:val="6"/>
        </w:numPr>
        <w:spacing w:line="276" w:lineRule="auto"/>
        <w:jc w:val="both"/>
        <w:rPr>
          <w:rFonts w:ascii="Arial" w:hAnsi="Arial" w:cs="Arial"/>
          <w:sz w:val="22"/>
          <w:szCs w:val="22"/>
          <w:u w:val="single"/>
        </w:rPr>
      </w:pPr>
      <w:r w:rsidRPr="005B4194">
        <w:rPr>
          <w:rFonts w:ascii="Arial" w:hAnsi="Arial" w:cs="Arial"/>
          <w:sz w:val="22"/>
          <w:szCs w:val="22"/>
          <w:u w:val="single"/>
        </w:rPr>
        <w:t>Product Optimization: </w:t>
      </w:r>
    </w:p>
    <w:p w14:paraId="678A5898" w14:textId="4D6E5363" w:rsidR="000E3D7B" w:rsidRPr="005B4194" w:rsidRDefault="000E3D7B" w:rsidP="00350EDF">
      <w:pPr>
        <w:pStyle w:val="ListParagraph"/>
        <w:numPr>
          <w:ilvl w:val="0"/>
          <w:numId w:val="7"/>
        </w:numPr>
        <w:spacing w:line="276" w:lineRule="auto"/>
        <w:jc w:val="both"/>
        <w:rPr>
          <w:rFonts w:ascii="Arial" w:hAnsi="Arial" w:cs="Arial"/>
          <w:sz w:val="22"/>
          <w:szCs w:val="22"/>
        </w:rPr>
      </w:pPr>
      <w:r w:rsidRPr="005B4194">
        <w:rPr>
          <w:rFonts w:ascii="Arial" w:hAnsi="Arial" w:cs="Arial"/>
          <w:sz w:val="22"/>
          <w:szCs w:val="22"/>
        </w:rPr>
        <w:t xml:space="preserve">Evaluate consumer feedback and product performance </w:t>
      </w:r>
      <w:r w:rsidRPr="005B4194">
        <w:rPr>
          <w:rFonts w:ascii="Arial" w:hAnsi="Arial" w:cs="Arial"/>
          <w:sz w:val="22"/>
          <w:szCs w:val="22"/>
        </w:rPr>
        <w:t>to</w:t>
      </w:r>
      <w:r w:rsidRPr="005B4194">
        <w:rPr>
          <w:rFonts w:ascii="Arial" w:hAnsi="Arial" w:cs="Arial"/>
          <w:sz w:val="22"/>
          <w:szCs w:val="22"/>
        </w:rPr>
        <w:t xml:space="preserve"> maximize offerings, reduce attrition, and boost satisfaction among customers. </w:t>
      </w:r>
    </w:p>
    <w:p w14:paraId="4175A69F" w14:textId="2FF7C37F" w:rsidR="000E3D7B" w:rsidRPr="005B4194" w:rsidRDefault="000E3D7B" w:rsidP="00350EDF">
      <w:pPr>
        <w:pStyle w:val="ListParagraph"/>
        <w:numPr>
          <w:ilvl w:val="0"/>
          <w:numId w:val="6"/>
        </w:numPr>
        <w:spacing w:line="276" w:lineRule="auto"/>
        <w:jc w:val="both"/>
        <w:rPr>
          <w:rFonts w:ascii="Arial" w:hAnsi="Arial" w:cs="Arial"/>
          <w:sz w:val="22"/>
          <w:szCs w:val="22"/>
          <w:u w:val="single"/>
        </w:rPr>
      </w:pPr>
      <w:r w:rsidRPr="005B4194">
        <w:rPr>
          <w:rFonts w:ascii="Arial" w:hAnsi="Arial" w:cs="Arial"/>
          <w:sz w:val="22"/>
          <w:szCs w:val="22"/>
          <w:u w:val="single"/>
        </w:rPr>
        <w:t>Geographic Focus:</w:t>
      </w:r>
    </w:p>
    <w:p w14:paraId="5985EEB6" w14:textId="77777777" w:rsidR="000E3D7B" w:rsidRPr="005B4194" w:rsidRDefault="000E3D7B" w:rsidP="00350EDF">
      <w:pPr>
        <w:pStyle w:val="ListParagraph"/>
        <w:numPr>
          <w:ilvl w:val="0"/>
          <w:numId w:val="7"/>
        </w:numPr>
        <w:spacing w:line="276" w:lineRule="auto"/>
        <w:jc w:val="both"/>
        <w:rPr>
          <w:rFonts w:ascii="Arial" w:hAnsi="Arial" w:cs="Arial"/>
          <w:sz w:val="22"/>
          <w:szCs w:val="22"/>
        </w:rPr>
      </w:pPr>
      <w:r w:rsidRPr="005B4194">
        <w:rPr>
          <w:rFonts w:ascii="Arial" w:hAnsi="Arial" w:cs="Arial"/>
          <w:sz w:val="22"/>
          <w:szCs w:val="22"/>
        </w:rPr>
        <w:t>prioritize regions with higher churn rates, such as Germany and France, for targeted retention efforts and service improvements.</w:t>
      </w:r>
    </w:p>
    <w:p w14:paraId="0223AADE" w14:textId="78904C1A" w:rsidR="000E3D7B" w:rsidRPr="005B4194" w:rsidRDefault="000E3D7B" w:rsidP="00350EDF">
      <w:pPr>
        <w:pStyle w:val="ListParagraph"/>
        <w:numPr>
          <w:ilvl w:val="0"/>
          <w:numId w:val="6"/>
        </w:numPr>
        <w:spacing w:line="276" w:lineRule="auto"/>
        <w:jc w:val="both"/>
        <w:rPr>
          <w:rFonts w:ascii="Arial" w:hAnsi="Arial" w:cs="Arial"/>
          <w:sz w:val="22"/>
          <w:szCs w:val="22"/>
          <w:u w:val="single"/>
        </w:rPr>
      </w:pPr>
      <w:r w:rsidRPr="005B4194">
        <w:rPr>
          <w:rFonts w:ascii="Arial" w:hAnsi="Arial" w:cs="Arial"/>
          <w:sz w:val="22"/>
          <w:szCs w:val="22"/>
          <w:u w:val="single"/>
        </w:rPr>
        <w:t>Age-Specific Initiatives: </w:t>
      </w:r>
    </w:p>
    <w:p w14:paraId="574CD373" w14:textId="77777777" w:rsidR="000E3D7B" w:rsidRPr="005B4194" w:rsidRDefault="000E3D7B" w:rsidP="00350EDF">
      <w:pPr>
        <w:pStyle w:val="ListParagraph"/>
        <w:numPr>
          <w:ilvl w:val="0"/>
          <w:numId w:val="7"/>
        </w:numPr>
        <w:spacing w:line="276" w:lineRule="auto"/>
        <w:jc w:val="both"/>
        <w:rPr>
          <w:rFonts w:ascii="Arial" w:hAnsi="Arial" w:cs="Arial"/>
          <w:sz w:val="22"/>
          <w:szCs w:val="22"/>
        </w:rPr>
      </w:pPr>
      <w:r w:rsidRPr="005B4194">
        <w:rPr>
          <w:rFonts w:ascii="Arial" w:hAnsi="Arial" w:cs="Arial"/>
          <w:sz w:val="22"/>
          <w:szCs w:val="22"/>
        </w:rPr>
        <w:t>Develop age-specific campaigns and services to cater to the financial needs and preferences of different age demographics, aiming to improve customer loyalty and retention.</w:t>
      </w:r>
    </w:p>
    <w:p w14:paraId="1B4336D7" w14:textId="77777777" w:rsidR="000E3D7B" w:rsidRPr="00671865" w:rsidRDefault="000E3D7B" w:rsidP="00350EDF">
      <w:pPr>
        <w:spacing w:line="276" w:lineRule="auto"/>
        <w:jc w:val="both"/>
        <w:rPr>
          <w:rFonts w:ascii="Arial" w:hAnsi="Arial" w:cs="Arial"/>
        </w:rPr>
      </w:pPr>
    </w:p>
    <w:p w14:paraId="7BF8D856" w14:textId="3891AB77" w:rsidR="002A3942" w:rsidRPr="002A3942" w:rsidRDefault="002A3942" w:rsidP="00350EDF">
      <w:pPr>
        <w:spacing w:line="276" w:lineRule="auto"/>
        <w:jc w:val="both"/>
        <w:rPr>
          <w:rFonts w:ascii="Arial" w:hAnsi="Arial" w:cs="Arial"/>
          <w:sz w:val="22"/>
          <w:szCs w:val="22"/>
        </w:rPr>
      </w:pPr>
      <w:r w:rsidRPr="002A3942">
        <w:rPr>
          <w:rFonts w:ascii="Arial" w:hAnsi="Arial" w:cs="Arial"/>
          <w:sz w:val="22"/>
          <w:szCs w:val="22"/>
        </w:rPr>
        <w:t xml:space="preserve">By leveraging these insights and recommendations, the bank can effectively address churn challenges, enhance customer retention, and foster long-term growth and </w:t>
      </w:r>
      <w:r w:rsidR="000E3D7B" w:rsidRPr="005B4194">
        <w:rPr>
          <w:rFonts w:ascii="Arial" w:hAnsi="Arial" w:cs="Arial"/>
          <w:sz w:val="22"/>
          <w:szCs w:val="22"/>
        </w:rPr>
        <w:t>profitability.</w:t>
      </w:r>
    </w:p>
    <w:p w14:paraId="40CFD4B3" w14:textId="77777777" w:rsidR="002A3942" w:rsidRPr="00671865" w:rsidRDefault="002A3942" w:rsidP="002A3942">
      <w:pPr>
        <w:jc w:val="both"/>
        <w:rPr>
          <w:rFonts w:ascii="Arial" w:hAnsi="Arial" w:cs="Arial"/>
        </w:rPr>
      </w:pPr>
    </w:p>
    <w:sectPr w:rsidR="002A3942" w:rsidRPr="0067186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F304" w14:textId="77777777" w:rsidR="00353FAD" w:rsidRDefault="00353FAD" w:rsidP="00671865">
      <w:r>
        <w:separator/>
      </w:r>
    </w:p>
  </w:endnote>
  <w:endnote w:type="continuationSeparator" w:id="0">
    <w:p w14:paraId="1216D7B3" w14:textId="77777777" w:rsidR="00353FAD" w:rsidRDefault="00353FAD" w:rsidP="0067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B431" w14:textId="5B9044C3" w:rsidR="00671865" w:rsidRPr="00671865" w:rsidRDefault="00671865">
    <w:pPr>
      <w:pStyle w:val="Footer"/>
      <w:rPr>
        <w:rFonts w:ascii="Arial" w:hAnsi="Arial" w:cs="Arial"/>
        <w:b/>
        <w:bCs/>
      </w:rPr>
    </w:pPr>
    <w:r w:rsidRPr="00671865">
      <w:rPr>
        <w:rFonts w:ascii="Arial" w:hAnsi="Arial" w:cs="Arial"/>
        <w:b/>
        <w:bCs/>
      </w:rPr>
      <w:t>Apoorva Komatineni</w:t>
    </w:r>
  </w:p>
  <w:p w14:paraId="335D9054" w14:textId="77777777" w:rsidR="00671865" w:rsidRDefault="00671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AEE70" w14:textId="77777777" w:rsidR="00353FAD" w:rsidRDefault="00353FAD" w:rsidP="00671865">
      <w:r>
        <w:separator/>
      </w:r>
    </w:p>
  </w:footnote>
  <w:footnote w:type="continuationSeparator" w:id="0">
    <w:p w14:paraId="2C0154B2" w14:textId="77777777" w:rsidR="00353FAD" w:rsidRDefault="00353FAD" w:rsidP="00671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104"/>
    <w:multiLevelType w:val="hybridMultilevel"/>
    <w:tmpl w:val="EDBA7E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A5575B9"/>
    <w:multiLevelType w:val="multilevel"/>
    <w:tmpl w:val="69E60F78"/>
    <w:lvl w:ilvl="0">
      <w:start w:val="1"/>
      <w:numFmt w:val="decimal"/>
      <w:lvlText w:val="%1."/>
      <w:lvlJc w:val="left"/>
      <w:pPr>
        <w:tabs>
          <w:tab w:val="num" w:pos="501"/>
        </w:tabs>
        <w:ind w:left="501" w:hanging="360"/>
      </w:pPr>
    </w:lvl>
    <w:lvl w:ilvl="1">
      <w:start w:val="1"/>
      <w:numFmt w:val="bullet"/>
      <w:lvlText w:val=""/>
      <w:lvlJc w:val="left"/>
      <w:pPr>
        <w:ind w:left="927" w:hanging="360"/>
      </w:pPr>
      <w:rPr>
        <w:rFonts w:ascii="Symbol" w:hAnsi="Symbol" w:hint="default"/>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 w15:restartNumberingAfterBreak="0">
    <w:nsid w:val="2F9C25D8"/>
    <w:multiLevelType w:val="hybridMultilevel"/>
    <w:tmpl w:val="7B3A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F22230"/>
    <w:multiLevelType w:val="hybridMultilevel"/>
    <w:tmpl w:val="6A7A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D21A9"/>
    <w:multiLevelType w:val="multilevel"/>
    <w:tmpl w:val="F07A4244"/>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 w15:restartNumberingAfterBreak="0">
    <w:nsid w:val="3B097BE3"/>
    <w:multiLevelType w:val="multilevel"/>
    <w:tmpl w:val="F64433BA"/>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 w15:restartNumberingAfterBreak="0">
    <w:nsid w:val="69855D31"/>
    <w:multiLevelType w:val="hybridMultilevel"/>
    <w:tmpl w:val="C504E63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08919AA"/>
    <w:multiLevelType w:val="multilevel"/>
    <w:tmpl w:val="7128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524867">
    <w:abstractNumId w:val="4"/>
  </w:num>
  <w:num w:numId="2" w16cid:durableId="1667782438">
    <w:abstractNumId w:val="5"/>
  </w:num>
  <w:num w:numId="3" w16cid:durableId="507405890">
    <w:abstractNumId w:val="1"/>
  </w:num>
  <w:num w:numId="4" w16cid:durableId="975136767">
    <w:abstractNumId w:val="6"/>
  </w:num>
  <w:num w:numId="5" w16cid:durableId="253323925">
    <w:abstractNumId w:val="0"/>
  </w:num>
  <w:num w:numId="6" w16cid:durableId="637224985">
    <w:abstractNumId w:val="2"/>
  </w:num>
  <w:num w:numId="7" w16cid:durableId="1308323131">
    <w:abstractNumId w:val="3"/>
  </w:num>
  <w:num w:numId="8" w16cid:durableId="60026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7C"/>
    <w:rsid w:val="000E3D7B"/>
    <w:rsid w:val="001B507C"/>
    <w:rsid w:val="001F5FC9"/>
    <w:rsid w:val="00217B8A"/>
    <w:rsid w:val="00224D26"/>
    <w:rsid w:val="0024152F"/>
    <w:rsid w:val="002A3942"/>
    <w:rsid w:val="00350EDF"/>
    <w:rsid w:val="00353FAD"/>
    <w:rsid w:val="005015FF"/>
    <w:rsid w:val="005B4194"/>
    <w:rsid w:val="00671865"/>
    <w:rsid w:val="00730702"/>
    <w:rsid w:val="007B508D"/>
    <w:rsid w:val="00903480"/>
    <w:rsid w:val="009611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259257"/>
  <w15:chartTrackingRefBased/>
  <w15:docId w15:val="{ABD139E6-E38A-A243-89F2-2740F614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2"/>
    <w:pPr>
      <w:ind w:left="720"/>
      <w:contextualSpacing/>
    </w:pPr>
  </w:style>
  <w:style w:type="paragraph" w:styleId="Header">
    <w:name w:val="header"/>
    <w:basedOn w:val="Normal"/>
    <w:link w:val="HeaderChar"/>
    <w:uiPriority w:val="99"/>
    <w:unhideWhenUsed/>
    <w:rsid w:val="00671865"/>
    <w:pPr>
      <w:tabs>
        <w:tab w:val="center" w:pos="4680"/>
        <w:tab w:val="right" w:pos="9360"/>
      </w:tabs>
    </w:pPr>
  </w:style>
  <w:style w:type="character" w:customStyle="1" w:styleId="HeaderChar">
    <w:name w:val="Header Char"/>
    <w:basedOn w:val="DefaultParagraphFont"/>
    <w:link w:val="Header"/>
    <w:uiPriority w:val="99"/>
    <w:rsid w:val="00671865"/>
  </w:style>
  <w:style w:type="paragraph" w:styleId="Footer">
    <w:name w:val="footer"/>
    <w:basedOn w:val="Normal"/>
    <w:link w:val="FooterChar"/>
    <w:uiPriority w:val="99"/>
    <w:unhideWhenUsed/>
    <w:rsid w:val="00671865"/>
    <w:pPr>
      <w:tabs>
        <w:tab w:val="center" w:pos="4680"/>
        <w:tab w:val="right" w:pos="9360"/>
      </w:tabs>
    </w:pPr>
  </w:style>
  <w:style w:type="character" w:customStyle="1" w:styleId="FooterChar">
    <w:name w:val="Footer Char"/>
    <w:basedOn w:val="DefaultParagraphFont"/>
    <w:link w:val="Footer"/>
    <w:uiPriority w:val="99"/>
    <w:rsid w:val="00671865"/>
  </w:style>
  <w:style w:type="character" w:styleId="Hyperlink">
    <w:name w:val="Hyperlink"/>
    <w:basedOn w:val="DefaultParagraphFont"/>
    <w:uiPriority w:val="99"/>
    <w:unhideWhenUsed/>
    <w:rsid w:val="009611DE"/>
    <w:rPr>
      <w:color w:val="0563C1" w:themeColor="hyperlink"/>
      <w:u w:val="single"/>
    </w:rPr>
  </w:style>
  <w:style w:type="character" w:styleId="UnresolvedMention">
    <w:name w:val="Unresolved Mention"/>
    <w:basedOn w:val="DefaultParagraphFont"/>
    <w:uiPriority w:val="99"/>
    <w:semiHidden/>
    <w:unhideWhenUsed/>
    <w:rsid w:val="009611DE"/>
    <w:rPr>
      <w:color w:val="605E5C"/>
      <w:shd w:val="clear" w:color="auto" w:fill="E1DFDD"/>
    </w:rPr>
  </w:style>
  <w:style w:type="character" w:styleId="FollowedHyperlink">
    <w:name w:val="FollowedHyperlink"/>
    <w:basedOn w:val="DefaultParagraphFont"/>
    <w:uiPriority w:val="99"/>
    <w:semiHidden/>
    <w:unhideWhenUsed/>
    <w:rsid w:val="00961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00">
      <w:bodyDiv w:val="1"/>
      <w:marLeft w:val="0"/>
      <w:marRight w:val="0"/>
      <w:marTop w:val="0"/>
      <w:marBottom w:val="0"/>
      <w:divBdr>
        <w:top w:val="none" w:sz="0" w:space="0" w:color="auto"/>
        <w:left w:val="none" w:sz="0" w:space="0" w:color="auto"/>
        <w:bottom w:val="none" w:sz="0" w:space="0" w:color="auto"/>
        <w:right w:val="none" w:sz="0" w:space="0" w:color="auto"/>
      </w:divBdr>
    </w:div>
    <w:div w:id="76291395">
      <w:bodyDiv w:val="1"/>
      <w:marLeft w:val="0"/>
      <w:marRight w:val="0"/>
      <w:marTop w:val="0"/>
      <w:marBottom w:val="0"/>
      <w:divBdr>
        <w:top w:val="none" w:sz="0" w:space="0" w:color="auto"/>
        <w:left w:val="none" w:sz="0" w:space="0" w:color="auto"/>
        <w:bottom w:val="none" w:sz="0" w:space="0" w:color="auto"/>
        <w:right w:val="none" w:sz="0" w:space="0" w:color="auto"/>
      </w:divBdr>
    </w:div>
    <w:div w:id="376977287">
      <w:bodyDiv w:val="1"/>
      <w:marLeft w:val="0"/>
      <w:marRight w:val="0"/>
      <w:marTop w:val="0"/>
      <w:marBottom w:val="0"/>
      <w:divBdr>
        <w:top w:val="none" w:sz="0" w:space="0" w:color="auto"/>
        <w:left w:val="none" w:sz="0" w:space="0" w:color="auto"/>
        <w:bottom w:val="none" w:sz="0" w:space="0" w:color="auto"/>
        <w:right w:val="none" w:sz="0" w:space="0" w:color="auto"/>
      </w:divBdr>
    </w:div>
    <w:div w:id="8240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groups/me/reports/7495e20d-1698-4174-929c-f4628512f5c8/?pbi_source=PowerPoi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omatineniapoorva/Project5-Customer-Churn-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Komatineni</dc:creator>
  <cp:keywords/>
  <dc:description/>
  <cp:lastModifiedBy>Apoorva Komatineni</cp:lastModifiedBy>
  <cp:revision>10</cp:revision>
  <dcterms:created xsi:type="dcterms:W3CDTF">2024-02-17T00:34:00Z</dcterms:created>
  <dcterms:modified xsi:type="dcterms:W3CDTF">2024-02-17T02:06:00Z</dcterms:modified>
</cp:coreProperties>
</file>