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1AB3" w14:textId="5CE62DC8" w:rsidR="008E65DF" w:rsidRDefault="008E65DF" w:rsidP="008E65DF">
      <w:pPr>
        <w:rPr>
          <w:rFonts w:ascii="Arial" w:hAnsi="Arial" w:cs="Arial"/>
          <w:b/>
          <w:bCs/>
          <w:color w:val="2F5496" w:themeColor="accent1" w:themeShade="BF"/>
          <w:sz w:val="44"/>
          <w:szCs w:val="44"/>
          <w:lang w:val="en-US"/>
        </w:rPr>
      </w:pPr>
      <w:r>
        <w:rPr>
          <w:rFonts w:ascii="Arial" w:hAnsi="Arial" w:cs="Arial"/>
          <w:b/>
          <w:bCs/>
          <w:color w:val="2F5496" w:themeColor="accent1" w:themeShade="BF"/>
          <w:sz w:val="44"/>
          <w:szCs w:val="44"/>
          <w:lang w:val="en-US"/>
        </w:rPr>
        <w:t xml:space="preserve">EMPLOYEE PERFORMANCE &amp; ATTRITION </w:t>
      </w:r>
    </w:p>
    <w:p w14:paraId="20E83FCE" w14:textId="0FCE7562" w:rsidR="008E65DF" w:rsidRPr="008E65DF" w:rsidRDefault="008E65DF" w:rsidP="008E65DF">
      <w:pPr>
        <w:shd w:val="clear" w:color="auto" w:fill="FFFFFF" w:themeFill="background1"/>
        <w:ind w:left="720" w:firstLine="720"/>
        <w:rPr>
          <w:rFonts w:ascii="Arial" w:hAnsi="Arial" w:cs="Arial"/>
          <w:b/>
          <w:bCs/>
          <w:color w:val="000000" w:themeColor="text1"/>
          <w:sz w:val="28"/>
          <w:szCs w:val="28"/>
          <w:lang w:val="en-US"/>
        </w:rPr>
      </w:pPr>
      <w:r w:rsidRPr="008E65DF">
        <w:rPr>
          <w:rFonts w:ascii="Arial" w:hAnsi="Arial" w:cs="Arial"/>
          <w:b/>
          <w:bCs/>
          <w:color w:val="000000" w:themeColor="text1"/>
          <w:sz w:val="28"/>
          <w:szCs w:val="28"/>
          <w:lang w:val="en-US"/>
        </w:rPr>
        <w:t>Insights into Employee Success and Retention</w:t>
      </w:r>
    </w:p>
    <w:p w14:paraId="76CF674E" w14:textId="7DF03EA4" w:rsidR="008E65DF" w:rsidRDefault="008E65DF" w:rsidP="008E65DF">
      <w:pPr>
        <w:spacing w:line="276" w:lineRule="auto"/>
        <w:rPr>
          <w:rFonts w:ascii="Arial" w:hAnsi="Arial" w:cs="Arial"/>
          <w:b/>
          <w:bCs/>
          <w:color w:val="2F5496" w:themeColor="accent1" w:themeShade="BF"/>
          <w:sz w:val="28"/>
          <w:szCs w:val="28"/>
          <w:lang w:val="en-US"/>
        </w:rPr>
      </w:pPr>
    </w:p>
    <w:p w14:paraId="201C675D" w14:textId="77777777" w:rsidR="00217585" w:rsidRPr="00671865" w:rsidRDefault="00217585" w:rsidP="008E65DF">
      <w:pPr>
        <w:spacing w:line="276" w:lineRule="auto"/>
        <w:rPr>
          <w:rFonts w:ascii="Arial" w:hAnsi="Arial" w:cs="Arial"/>
          <w:b/>
          <w:bCs/>
          <w:color w:val="2F5496" w:themeColor="accent1" w:themeShade="BF"/>
          <w:sz w:val="28"/>
          <w:szCs w:val="28"/>
          <w:lang w:val="en-US"/>
        </w:rPr>
      </w:pPr>
    </w:p>
    <w:p w14:paraId="60E7FB84" w14:textId="77777777" w:rsidR="006F788F" w:rsidRDefault="008E65DF" w:rsidP="008E65DF">
      <w:pPr>
        <w:spacing w:line="276" w:lineRule="auto"/>
        <w:jc w:val="both"/>
        <w:rPr>
          <w:rFonts w:ascii="Arial" w:hAnsi="Arial" w:cs="Arial"/>
          <w:sz w:val="22"/>
          <w:szCs w:val="22"/>
        </w:rPr>
      </w:pPr>
      <w:r w:rsidRPr="008E65DF">
        <w:rPr>
          <w:rFonts w:ascii="Arial" w:hAnsi="Arial" w:cs="Arial"/>
          <w:b/>
          <w:bCs/>
        </w:rPr>
        <w:t>Objective</w:t>
      </w:r>
      <w:r w:rsidRPr="006F788F">
        <w:rPr>
          <w:rFonts w:ascii="Arial" w:hAnsi="Arial" w:cs="Arial"/>
          <w:sz w:val="22"/>
          <w:szCs w:val="22"/>
        </w:rPr>
        <w:t>:</w:t>
      </w:r>
    </w:p>
    <w:p w14:paraId="4F3B4ABE" w14:textId="1D6FB10D" w:rsidR="00903480" w:rsidRDefault="008E65DF" w:rsidP="008E65DF">
      <w:pPr>
        <w:spacing w:line="276" w:lineRule="auto"/>
        <w:jc w:val="both"/>
        <w:rPr>
          <w:rFonts w:ascii="Arial" w:hAnsi="Arial" w:cs="Arial"/>
        </w:rPr>
      </w:pPr>
      <w:r w:rsidRPr="006F788F">
        <w:rPr>
          <w:rFonts w:ascii="Arial" w:hAnsi="Arial" w:cs="Arial"/>
          <w:sz w:val="22"/>
          <w:szCs w:val="22"/>
        </w:rPr>
        <w:t xml:space="preserve"> </w:t>
      </w:r>
      <w:r w:rsidRPr="006F788F">
        <w:rPr>
          <w:rFonts w:ascii="Arial" w:hAnsi="Arial" w:cs="Arial"/>
          <w:sz w:val="22"/>
          <w:szCs w:val="22"/>
        </w:rPr>
        <w:t>The objective of this project is to analyze employee performance and attrition within the organization. This involves identifying factors that contribute to employee success and satisfaction, as well as understanding the reasons behind attrition. By exploring various metrics and conducting in-depth analysis, the goal is to provide actionable insights to improve employee engagement, retention, and overall organizational performance.</w:t>
      </w:r>
    </w:p>
    <w:p w14:paraId="4A2393C4" w14:textId="77777777" w:rsidR="008E65DF" w:rsidRDefault="008E65DF" w:rsidP="008E65DF">
      <w:pPr>
        <w:spacing w:line="276" w:lineRule="auto"/>
        <w:jc w:val="both"/>
        <w:rPr>
          <w:rFonts w:ascii="Arial" w:hAnsi="Arial" w:cs="Arial"/>
        </w:rPr>
      </w:pPr>
    </w:p>
    <w:p w14:paraId="3C07B71B" w14:textId="77777777" w:rsidR="006F788F" w:rsidRDefault="008E65DF" w:rsidP="008E65DF">
      <w:pPr>
        <w:spacing w:line="276" w:lineRule="auto"/>
        <w:jc w:val="both"/>
        <w:rPr>
          <w:rFonts w:ascii="Arial" w:hAnsi="Arial" w:cs="Arial"/>
          <w:b/>
          <w:bCs/>
        </w:rPr>
      </w:pPr>
      <w:r w:rsidRPr="008E65DF">
        <w:rPr>
          <w:rFonts w:ascii="Arial" w:hAnsi="Arial" w:cs="Arial"/>
          <w:b/>
          <w:bCs/>
        </w:rPr>
        <w:t>GitHubLink:</w:t>
      </w:r>
    </w:p>
    <w:p w14:paraId="63AF9EE9" w14:textId="7B731CFC" w:rsidR="008E65DF" w:rsidRDefault="006F788F" w:rsidP="008E65DF">
      <w:pPr>
        <w:spacing w:line="276" w:lineRule="auto"/>
        <w:jc w:val="both"/>
        <w:rPr>
          <w:rFonts w:ascii="Arial" w:hAnsi="Arial" w:cs="Arial"/>
        </w:rPr>
      </w:pPr>
      <w:hyperlink r:id="rId7" w:history="1">
        <w:r w:rsidRPr="00856367">
          <w:rPr>
            <w:rStyle w:val="Hyperlink"/>
            <w:rFonts w:ascii="Arial" w:hAnsi="Arial" w:cs="Arial"/>
          </w:rPr>
          <w:t>https://github.com/komatineniapoorva/Project6-Employee-Performance-Attrition</w:t>
        </w:r>
      </w:hyperlink>
    </w:p>
    <w:p w14:paraId="4EC139DD" w14:textId="77777777" w:rsidR="006F788F" w:rsidRPr="006F788F" w:rsidRDefault="006F788F" w:rsidP="008E65DF">
      <w:pPr>
        <w:spacing w:line="276" w:lineRule="auto"/>
        <w:jc w:val="both"/>
        <w:rPr>
          <w:rFonts w:ascii="Arial" w:hAnsi="Arial" w:cs="Arial"/>
        </w:rPr>
      </w:pPr>
    </w:p>
    <w:p w14:paraId="05FD57BB" w14:textId="77777777" w:rsidR="008E65DF" w:rsidRDefault="008E65DF" w:rsidP="008E65DF">
      <w:pPr>
        <w:spacing w:line="276" w:lineRule="auto"/>
        <w:jc w:val="both"/>
        <w:rPr>
          <w:rFonts w:ascii="Arial" w:hAnsi="Arial" w:cs="Arial"/>
        </w:rPr>
      </w:pPr>
    </w:p>
    <w:p w14:paraId="6333B190" w14:textId="1F93BD71" w:rsidR="008E65DF" w:rsidRDefault="008E65DF" w:rsidP="008E65DF">
      <w:pPr>
        <w:spacing w:line="276" w:lineRule="auto"/>
        <w:jc w:val="both"/>
        <w:rPr>
          <w:rFonts w:ascii="Arial" w:hAnsi="Arial" w:cs="Arial"/>
          <w:b/>
          <w:bCs/>
        </w:rPr>
      </w:pPr>
      <w:r w:rsidRPr="008E65DF">
        <w:rPr>
          <w:rFonts w:ascii="Arial" w:hAnsi="Arial" w:cs="Arial"/>
          <w:b/>
          <w:bCs/>
        </w:rPr>
        <w:t>Dataset Description:</w:t>
      </w:r>
    </w:p>
    <w:p w14:paraId="0EDCDA8E" w14:textId="5F61BB6B" w:rsidR="004629FA" w:rsidRPr="006F788F" w:rsidRDefault="004629FA" w:rsidP="004629FA">
      <w:pPr>
        <w:spacing w:line="276" w:lineRule="auto"/>
        <w:jc w:val="both"/>
        <w:rPr>
          <w:rFonts w:ascii="Arial" w:hAnsi="Arial" w:cs="Arial"/>
          <w:sz w:val="22"/>
          <w:szCs w:val="22"/>
        </w:rPr>
      </w:pPr>
      <w:r w:rsidRPr="006F788F">
        <w:rPr>
          <w:rFonts w:ascii="Arial" w:hAnsi="Arial" w:cs="Arial"/>
          <w:sz w:val="22"/>
          <w:szCs w:val="22"/>
        </w:rPr>
        <w:t xml:space="preserve">The dataset comprises employee-related information collected over a specified period. It includes attributes such as employee ID, age, gender, job role, department, monthly income, job satisfaction level, work-life balance, performance rating, years with current manager, and attrition status. Additionally, there </w:t>
      </w:r>
      <w:r w:rsidRPr="006F788F">
        <w:rPr>
          <w:rFonts w:ascii="Arial" w:hAnsi="Arial" w:cs="Arial"/>
          <w:sz w:val="22"/>
          <w:szCs w:val="22"/>
        </w:rPr>
        <w:t>is</w:t>
      </w:r>
      <w:r w:rsidRPr="006F788F">
        <w:rPr>
          <w:rFonts w:ascii="Arial" w:hAnsi="Arial" w:cs="Arial"/>
          <w:sz w:val="22"/>
          <w:szCs w:val="22"/>
        </w:rPr>
        <w:t xml:space="preserve"> survey data providing further insights into employee perceptions and experiences. The dataset enables comprehensive analysis of factors influencing employee performance and attrition within the organization.</w:t>
      </w:r>
    </w:p>
    <w:p w14:paraId="7E6D9C9E" w14:textId="77777777" w:rsidR="004629FA" w:rsidRDefault="004629FA" w:rsidP="004629FA">
      <w:pPr>
        <w:spacing w:line="276" w:lineRule="auto"/>
        <w:jc w:val="both"/>
        <w:rPr>
          <w:rFonts w:ascii="Arial" w:hAnsi="Arial" w:cs="Arial"/>
        </w:rPr>
      </w:pPr>
    </w:p>
    <w:p w14:paraId="7BBC8D92" w14:textId="52D93B42" w:rsidR="004629FA" w:rsidRDefault="004629FA" w:rsidP="004629FA">
      <w:pPr>
        <w:spacing w:line="276" w:lineRule="auto"/>
        <w:jc w:val="both"/>
        <w:rPr>
          <w:rFonts w:ascii="Arial" w:hAnsi="Arial" w:cs="Arial"/>
          <w:b/>
          <w:bCs/>
        </w:rPr>
      </w:pPr>
      <w:r w:rsidRPr="004629FA">
        <w:rPr>
          <w:rFonts w:ascii="Arial" w:hAnsi="Arial" w:cs="Arial"/>
          <w:b/>
          <w:bCs/>
        </w:rPr>
        <w:t>Observations:</w:t>
      </w:r>
    </w:p>
    <w:p w14:paraId="0C45BA73" w14:textId="77777777" w:rsidR="00C14B0E" w:rsidRDefault="00C14B0E" w:rsidP="004629FA">
      <w:pPr>
        <w:spacing w:line="276" w:lineRule="auto"/>
        <w:jc w:val="both"/>
        <w:rPr>
          <w:rFonts w:ascii="Arial" w:hAnsi="Arial" w:cs="Arial"/>
          <w:b/>
          <w:bCs/>
        </w:rPr>
      </w:pPr>
    </w:p>
    <w:p w14:paraId="46E85914" w14:textId="546D2B34" w:rsidR="00732AA1" w:rsidRPr="001611E6" w:rsidRDefault="00732AA1" w:rsidP="001611E6">
      <w:pPr>
        <w:pStyle w:val="ListParagraph"/>
        <w:numPr>
          <w:ilvl w:val="0"/>
          <w:numId w:val="2"/>
        </w:numPr>
        <w:spacing w:line="276" w:lineRule="auto"/>
        <w:jc w:val="both"/>
        <w:rPr>
          <w:rFonts w:ascii="Arial" w:hAnsi="Arial" w:cs="Arial"/>
          <w:i/>
          <w:iCs/>
          <w:sz w:val="22"/>
          <w:szCs w:val="22"/>
          <w:u w:val="single"/>
        </w:rPr>
      </w:pPr>
      <w:r w:rsidRPr="001611E6">
        <w:rPr>
          <w:rFonts w:ascii="Arial" w:hAnsi="Arial" w:cs="Arial"/>
          <w:i/>
          <w:iCs/>
          <w:sz w:val="22"/>
          <w:szCs w:val="22"/>
          <w:u w:val="single"/>
        </w:rPr>
        <w:t>E</w:t>
      </w:r>
      <w:r w:rsidRPr="001611E6">
        <w:rPr>
          <w:rFonts w:ascii="Arial" w:hAnsi="Arial" w:cs="Arial"/>
          <w:i/>
          <w:iCs/>
          <w:sz w:val="22"/>
          <w:szCs w:val="22"/>
          <w:u w:val="single"/>
        </w:rPr>
        <w:t>mployee Overview:</w:t>
      </w:r>
    </w:p>
    <w:p w14:paraId="5AAE1ED1" w14:textId="043664E6" w:rsidR="00732AA1" w:rsidRPr="00732AA1" w:rsidRDefault="00732AA1" w:rsidP="0040351B">
      <w:pPr>
        <w:numPr>
          <w:ilvl w:val="0"/>
          <w:numId w:val="1"/>
        </w:numPr>
        <w:spacing w:line="276" w:lineRule="auto"/>
        <w:jc w:val="both"/>
        <w:rPr>
          <w:rFonts w:ascii="Arial" w:hAnsi="Arial" w:cs="Arial"/>
          <w:sz w:val="22"/>
          <w:szCs w:val="22"/>
        </w:rPr>
      </w:pPr>
      <w:r w:rsidRPr="00732AA1">
        <w:rPr>
          <w:rFonts w:ascii="Arial" w:hAnsi="Arial" w:cs="Arial"/>
          <w:sz w:val="22"/>
          <w:szCs w:val="22"/>
        </w:rPr>
        <w:t xml:space="preserve">The dataset includes a total of 4,410 employees, with 2,646 males and 1,764 females, </w:t>
      </w:r>
    </w:p>
    <w:p w14:paraId="64E12DDC" w14:textId="3196AFDF" w:rsidR="00732AA1" w:rsidRPr="00732AA1" w:rsidRDefault="00732AA1" w:rsidP="0040351B">
      <w:pPr>
        <w:numPr>
          <w:ilvl w:val="0"/>
          <w:numId w:val="1"/>
        </w:numPr>
        <w:spacing w:line="276" w:lineRule="auto"/>
        <w:jc w:val="both"/>
        <w:rPr>
          <w:rFonts w:ascii="Arial" w:hAnsi="Arial" w:cs="Arial"/>
          <w:sz w:val="22"/>
          <w:szCs w:val="22"/>
        </w:rPr>
      </w:pPr>
      <w:r w:rsidRPr="00732AA1">
        <w:rPr>
          <w:rFonts w:ascii="Arial" w:hAnsi="Arial" w:cs="Arial"/>
          <w:sz w:val="22"/>
          <w:szCs w:val="22"/>
        </w:rPr>
        <w:t xml:space="preserve">The average age of employees in the dataset is 37 </w:t>
      </w:r>
      <w:r w:rsidRPr="00732AA1">
        <w:rPr>
          <w:rFonts w:ascii="Arial" w:hAnsi="Arial" w:cs="Arial"/>
          <w:sz w:val="22"/>
          <w:szCs w:val="22"/>
        </w:rPr>
        <w:t>years.</w:t>
      </w:r>
    </w:p>
    <w:p w14:paraId="2DA94D61" w14:textId="77777777" w:rsidR="00732AA1" w:rsidRPr="00732AA1" w:rsidRDefault="00732AA1" w:rsidP="0040351B">
      <w:pPr>
        <w:numPr>
          <w:ilvl w:val="0"/>
          <w:numId w:val="1"/>
        </w:numPr>
        <w:spacing w:line="276" w:lineRule="auto"/>
        <w:jc w:val="both"/>
        <w:rPr>
          <w:rFonts w:ascii="Arial" w:hAnsi="Arial" w:cs="Arial"/>
          <w:sz w:val="22"/>
          <w:szCs w:val="22"/>
        </w:rPr>
      </w:pPr>
      <w:r w:rsidRPr="00732AA1">
        <w:rPr>
          <w:rFonts w:ascii="Arial" w:hAnsi="Arial" w:cs="Arial"/>
          <w:sz w:val="22"/>
          <w:szCs w:val="22"/>
        </w:rPr>
        <w:t>Approximately 30% of employees report being satisfied with their jobs, based on survey data capturing job satisfaction levels on a scale of one to five.</w:t>
      </w:r>
    </w:p>
    <w:p w14:paraId="530A50C3" w14:textId="77777777" w:rsidR="00732AA1" w:rsidRPr="00732AA1" w:rsidRDefault="00732AA1" w:rsidP="0040351B">
      <w:pPr>
        <w:numPr>
          <w:ilvl w:val="0"/>
          <w:numId w:val="1"/>
        </w:numPr>
        <w:spacing w:line="276" w:lineRule="auto"/>
        <w:jc w:val="both"/>
        <w:rPr>
          <w:rFonts w:ascii="Arial" w:hAnsi="Arial" w:cs="Arial"/>
          <w:sz w:val="22"/>
          <w:szCs w:val="22"/>
        </w:rPr>
      </w:pPr>
      <w:r w:rsidRPr="00732AA1">
        <w:rPr>
          <w:rFonts w:ascii="Arial" w:hAnsi="Arial" w:cs="Arial"/>
          <w:sz w:val="22"/>
          <w:szCs w:val="22"/>
        </w:rPr>
        <w:t>On average, employees demonstrate a high level of involvement in their jobs, with a mean score of 3.75 on a scale of one to five, indicating a significant commitment to their roles.</w:t>
      </w:r>
    </w:p>
    <w:p w14:paraId="4DC93077" w14:textId="3E67D185" w:rsidR="00732AA1" w:rsidRDefault="00C14B0E" w:rsidP="0040351B">
      <w:pPr>
        <w:numPr>
          <w:ilvl w:val="0"/>
          <w:numId w:val="1"/>
        </w:numPr>
        <w:spacing w:line="276" w:lineRule="auto"/>
        <w:jc w:val="both"/>
        <w:rPr>
          <w:rFonts w:ascii="Arial" w:hAnsi="Arial" w:cs="Arial"/>
          <w:sz w:val="22"/>
          <w:szCs w:val="22"/>
        </w:rPr>
      </w:pPr>
      <w:r w:rsidRPr="00732AA1">
        <w:rPr>
          <w:rFonts w:ascii="Arial" w:hAnsi="Arial" w:cs="Arial"/>
          <w:sz w:val="22"/>
          <w:szCs w:val="22"/>
        </w:rPr>
        <w:t>Many</w:t>
      </w:r>
      <w:r w:rsidR="00732AA1" w:rsidRPr="00732AA1">
        <w:rPr>
          <w:rFonts w:ascii="Arial" w:hAnsi="Arial" w:cs="Arial"/>
          <w:sz w:val="22"/>
          <w:szCs w:val="22"/>
        </w:rPr>
        <w:t xml:space="preserve"> (3,000) are employed in the Research and Development department, followed by 1,000 in Sales, and a smaller number in Human Resources.</w:t>
      </w:r>
    </w:p>
    <w:p w14:paraId="5D8B3528" w14:textId="77777777" w:rsidR="001611E6" w:rsidRDefault="001611E6" w:rsidP="001611E6">
      <w:pPr>
        <w:spacing w:line="276" w:lineRule="auto"/>
        <w:ind w:left="720"/>
        <w:jc w:val="both"/>
        <w:rPr>
          <w:rFonts w:ascii="Arial" w:hAnsi="Arial" w:cs="Arial"/>
          <w:sz w:val="22"/>
          <w:szCs w:val="22"/>
        </w:rPr>
      </w:pPr>
    </w:p>
    <w:p w14:paraId="242640A0" w14:textId="0868FA50" w:rsidR="001611E6" w:rsidRPr="001611E6" w:rsidRDefault="001611E6" w:rsidP="001611E6">
      <w:pPr>
        <w:pStyle w:val="ListParagraph"/>
        <w:numPr>
          <w:ilvl w:val="0"/>
          <w:numId w:val="2"/>
        </w:numPr>
        <w:spacing w:line="276" w:lineRule="auto"/>
        <w:jc w:val="both"/>
        <w:rPr>
          <w:rFonts w:ascii="Arial" w:hAnsi="Arial" w:cs="Arial"/>
          <w:i/>
          <w:iCs/>
          <w:sz w:val="22"/>
          <w:szCs w:val="22"/>
          <w:u w:val="single"/>
        </w:rPr>
      </w:pPr>
      <w:r w:rsidRPr="001611E6">
        <w:rPr>
          <w:rFonts w:ascii="Arial" w:hAnsi="Arial" w:cs="Arial"/>
          <w:i/>
          <w:iCs/>
          <w:sz w:val="22"/>
          <w:szCs w:val="22"/>
          <w:u w:val="single"/>
        </w:rPr>
        <w:t>Employee Performance:</w:t>
      </w:r>
    </w:p>
    <w:p w14:paraId="791452A5" w14:textId="77777777" w:rsidR="001611E6" w:rsidRPr="001611E6" w:rsidRDefault="001611E6" w:rsidP="0040351B">
      <w:pPr>
        <w:pStyle w:val="ListParagraph"/>
        <w:numPr>
          <w:ilvl w:val="0"/>
          <w:numId w:val="3"/>
        </w:numPr>
        <w:spacing w:line="276" w:lineRule="auto"/>
        <w:jc w:val="both"/>
        <w:rPr>
          <w:rFonts w:ascii="Arial" w:hAnsi="Arial" w:cs="Arial"/>
          <w:sz w:val="22"/>
          <w:szCs w:val="22"/>
        </w:rPr>
      </w:pPr>
      <w:r w:rsidRPr="001611E6">
        <w:rPr>
          <w:rFonts w:ascii="Arial" w:hAnsi="Arial" w:cs="Arial"/>
          <w:sz w:val="22"/>
          <w:szCs w:val="22"/>
        </w:rPr>
        <w:t>High job satisfaction levels are observed among employees reporting a very high level of job satisfaction, while a smaller percentage report low satisfaction levels.</w:t>
      </w:r>
    </w:p>
    <w:p w14:paraId="224562CD" w14:textId="48C8C9A9" w:rsidR="001611E6" w:rsidRPr="001611E6" w:rsidRDefault="001611E6" w:rsidP="0040351B">
      <w:pPr>
        <w:pStyle w:val="ListParagraph"/>
        <w:numPr>
          <w:ilvl w:val="0"/>
          <w:numId w:val="3"/>
        </w:numPr>
        <w:spacing w:line="276" w:lineRule="auto"/>
        <w:jc w:val="both"/>
        <w:rPr>
          <w:rFonts w:ascii="Arial" w:hAnsi="Arial" w:cs="Arial"/>
          <w:sz w:val="22"/>
          <w:szCs w:val="22"/>
        </w:rPr>
      </w:pPr>
      <w:r w:rsidRPr="001611E6">
        <w:rPr>
          <w:rFonts w:ascii="Arial" w:hAnsi="Arial" w:cs="Arial"/>
          <w:sz w:val="22"/>
          <w:szCs w:val="22"/>
        </w:rPr>
        <w:t>Similarly, job environment satisfaction varies across different job roles and departments, with employees in some roles reporting higher satisfaction levels compared to others.</w:t>
      </w:r>
    </w:p>
    <w:p w14:paraId="2E814962" w14:textId="77777777" w:rsidR="001611E6" w:rsidRPr="001611E6" w:rsidRDefault="001611E6" w:rsidP="0040351B">
      <w:pPr>
        <w:numPr>
          <w:ilvl w:val="0"/>
          <w:numId w:val="4"/>
        </w:numPr>
        <w:spacing w:line="276" w:lineRule="auto"/>
        <w:jc w:val="both"/>
        <w:rPr>
          <w:rFonts w:ascii="Arial" w:hAnsi="Arial" w:cs="Arial"/>
          <w:sz w:val="22"/>
          <w:szCs w:val="22"/>
        </w:rPr>
      </w:pPr>
      <w:r w:rsidRPr="001611E6">
        <w:rPr>
          <w:rFonts w:ascii="Arial" w:hAnsi="Arial" w:cs="Arial"/>
          <w:sz w:val="22"/>
          <w:szCs w:val="22"/>
        </w:rPr>
        <w:lastRenderedPageBreak/>
        <w:t>Monthly income varies across different educational backgrounds, with employees holding higher degrees such as Masters or PhDs earning higher salaries on average compared to those with lower educational qualifications.</w:t>
      </w:r>
    </w:p>
    <w:p w14:paraId="30E90CDE" w14:textId="46AF49F2" w:rsidR="001611E6" w:rsidRPr="001611E6" w:rsidRDefault="001611E6" w:rsidP="0040351B">
      <w:pPr>
        <w:numPr>
          <w:ilvl w:val="0"/>
          <w:numId w:val="4"/>
        </w:numPr>
        <w:spacing w:line="276" w:lineRule="auto"/>
        <w:jc w:val="both"/>
        <w:rPr>
          <w:rFonts w:ascii="Arial" w:hAnsi="Arial" w:cs="Arial"/>
          <w:sz w:val="22"/>
          <w:szCs w:val="22"/>
        </w:rPr>
      </w:pPr>
      <w:r w:rsidRPr="001611E6">
        <w:rPr>
          <w:rFonts w:ascii="Arial" w:hAnsi="Arial" w:cs="Arial"/>
          <w:sz w:val="22"/>
          <w:szCs w:val="22"/>
        </w:rPr>
        <w:t>Graduates earn an average monthly income ranging from $50,000 to $67,000, while those with Masters or PhDs earn between $62,000 to $86,000 on averag</w:t>
      </w:r>
      <w:r>
        <w:rPr>
          <w:rFonts w:ascii="Arial" w:hAnsi="Arial" w:cs="Arial"/>
          <w:sz w:val="22"/>
          <w:szCs w:val="22"/>
        </w:rPr>
        <w:t>e.</w:t>
      </w:r>
    </w:p>
    <w:p w14:paraId="6F721CED" w14:textId="77777777" w:rsidR="001611E6" w:rsidRPr="001611E6" w:rsidRDefault="001611E6" w:rsidP="0040351B">
      <w:pPr>
        <w:numPr>
          <w:ilvl w:val="0"/>
          <w:numId w:val="5"/>
        </w:numPr>
        <w:spacing w:line="276" w:lineRule="auto"/>
        <w:jc w:val="both"/>
        <w:rPr>
          <w:rFonts w:ascii="Arial" w:hAnsi="Arial" w:cs="Arial"/>
          <w:sz w:val="22"/>
          <w:szCs w:val="22"/>
        </w:rPr>
      </w:pPr>
      <w:r w:rsidRPr="001611E6">
        <w:rPr>
          <w:rFonts w:ascii="Arial" w:hAnsi="Arial" w:cs="Arial"/>
          <w:sz w:val="22"/>
          <w:szCs w:val="22"/>
        </w:rPr>
        <w:t>Employees are distributed across different age groups, with the highest concentration observed in the 32-48 age group, followed by 42-50 and 22-31 age groups.</w:t>
      </w:r>
    </w:p>
    <w:p w14:paraId="07CC9987" w14:textId="5BBDD9A8" w:rsidR="001611E6" w:rsidRDefault="001611E6" w:rsidP="0040351B">
      <w:pPr>
        <w:numPr>
          <w:ilvl w:val="0"/>
          <w:numId w:val="5"/>
        </w:numPr>
        <w:spacing w:line="276" w:lineRule="auto"/>
        <w:jc w:val="both"/>
        <w:rPr>
          <w:rFonts w:ascii="Arial" w:hAnsi="Arial" w:cs="Arial"/>
          <w:sz w:val="22"/>
          <w:szCs w:val="22"/>
        </w:rPr>
      </w:pPr>
      <w:r w:rsidRPr="001611E6">
        <w:rPr>
          <w:rFonts w:ascii="Arial" w:hAnsi="Arial" w:cs="Arial"/>
          <w:sz w:val="22"/>
          <w:szCs w:val="22"/>
        </w:rPr>
        <w:t>Employees aged 50 and above constitute a smaller percentage of the workforce, suggesting potential generational dynamics and implications for workforce planning and managemen</w:t>
      </w:r>
      <w:r>
        <w:rPr>
          <w:rFonts w:ascii="Arial" w:hAnsi="Arial" w:cs="Arial"/>
          <w:sz w:val="22"/>
          <w:szCs w:val="22"/>
        </w:rPr>
        <w:t>t.</w:t>
      </w:r>
    </w:p>
    <w:p w14:paraId="26FC58A5" w14:textId="77777777" w:rsidR="00C14B0E" w:rsidRDefault="00C14B0E" w:rsidP="00C14B0E">
      <w:pPr>
        <w:spacing w:line="276" w:lineRule="auto"/>
        <w:ind w:left="720"/>
        <w:jc w:val="both"/>
        <w:rPr>
          <w:rFonts w:ascii="Arial" w:hAnsi="Arial" w:cs="Arial"/>
          <w:sz w:val="22"/>
          <w:szCs w:val="22"/>
        </w:rPr>
      </w:pPr>
    </w:p>
    <w:p w14:paraId="791C1E13" w14:textId="5E958DBC" w:rsidR="00C14B0E" w:rsidRPr="00C14B0E" w:rsidRDefault="00C14B0E" w:rsidP="00C14B0E">
      <w:pPr>
        <w:pStyle w:val="ListParagraph"/>
        <w:numPr>
          <w:ilvl w:val="0"/>
          <w:numId w:val="2"/>
        </w:numPr>
        <w:spacing w:line="276" w:lineRule="auto"/>
        <w:jc w:val="both"/>
        <w:rPr>
          <w:rFonts w:ascii="Arial" w:hAnsi="Arial" w:cs="Arial"/>
          <w:i/>
          <w:iCs/>
          <w:sz w:val="22"/>
          <w:szCs w:val="22"/>
          <w:u w:val="single"/>
        </w:rPr>
      </w:pPr>
      <w:r w:rsidRPr="00C14B0E">
        <w:rPr>
          <w:rFonts w:ascii="Arial" w:hAnsi="Arial" w:cs="Arial"/>
          <w:i/>
          <w:iCs/>
          <w:sz w:val="22"/>
          <w:szCs w:val="22"/>
          <w:u w:val="single"/>
        </w:rPr>
        <w:t>Attrition Analysis:</w:t>
      </w:r>
    </w:p>
    <w:p w14:paraId="5BBAC7C8" w14:textId="13AE7307" w:rsidR="00C14B0E" w:rsidRPr="00C14B0E" w:rsidRDefault="00C14B0E" w:rsidP="0040351B">
      <w:pPr>
        <w:numPr>
          <w:ilvl w:val="0"/>
          <w:numId w:val="6"/>
        </w:numPr>
        <w:spacing w:line="276" w:lineRule="auto"/>
        <w:jc w:val="both"/>
        <w:rPr>
          <w:rFonts w:ascii="Arial" w:hAnsi="Arial" w:cs="Arial"/>
          <w:sz w:val="22"/>
          <w:szCs w:val="22"/>
        </w:rPr>
      </w:pPr>
      <w:r w:rsidRPr="00C14B0E">
        <w:rPr>
          <w:rFonts w:ascii="Arial" w:hAnsi="Arial" w:cs="Arial"/>
          <w:sz w:val="22"/>
          <w:szCs w:val="22"/>
        </w:rPr>
        <w:t>attrition rate stands at 16%, indicating moderate turnover.</w:t>
      </w:r>
    </w:p>
    <w:p w14:paraId="278F2E22" w14:textId="77777777" w:rsidR="00C14B0E" w:rsidRPr="00C14B0E" w:rsidRDefault="00C14B0E" w:rsidP="0040351B">
      <w:pPr>
        <w:numPr>
          <w:ilvl w:val="0"/>
          <w:numId w:val="6"/>
        </w:numPr>
        <w:spacing w:line="276" w:lineRule="auto"/>
        <w:jc w:val="both"/>
        <w:rPr>
          <w:rFonts w:ascii="Arial" w:hAnsi="Arial" w:cs="Arial"/>
          <w:sz w:val="22"/>
          <w:szCs w:val="22"/>
        </w:rPr>
      </w:pPr>
      <w:r w:rsidRPr="00C14B0E">
        <w:rPr>
          <w:rFonts w:ascii="Arial" w:hAnsi="Arial" w:cs="Arial"/>
          <w:sz w:val="22"/>
          <w:szCs w:val="22"/>
        </w:rPr>
        <w:t>Females account for 55% of churn cases, suggesting gender-related factors in attrition.</w:t>
      </w:r>
    </w:p>
    <w:p w14:paraId="2BCA4C51" w14:textId="5CB37783" w:rsidR="00C14B0E" w:rsidRPr="00C14B0E" w:rsidRDefault="00C14B0E" w:rsidP="0040351B">
      <w:pPr>
        <w:numPr>
          <w:ilvl w:val="0"/>
          <w:numId w:val="6"/>
        </w:numPr>
        <w:spacing w:line="276" w:lineRule="auto"/>
        <w:jc w:val="both"/>
        <w:rPr>
          <w:rFonts w:ascii="Arial" w:hAnsi="Arial" w:cs="Arial"/>
          <w:sz w:val="22"/>
          <w:szCs w:val="22"/>
        </w:rPr>
      </w:pPr>
      <w:r>
        <w:rPr>
          <w:rFonts w:ascii="Arial" w:hAnsi="Arial" w:cs="Arial"/>
          <w:sz w:val="22"/>
          <w:szCs w:val="22"/>
        </w:rPr>
        <w:t>E</w:t>
      </w:r>
      <w:r w:rsidRPr="00C14B0E">
        <w:rPr>
          <w:rFonts w:ascii="Arial" w:hAnsi="Arial" w:cs="Arial"/>
          <w:sz w:val="22"/>
          <w:szCs w:val="22"/>
        </w:rPr>
        <w:t xml:space="preserve">mployees within the early tenure period (0-5 years) exhibit a higher likelihood of leaving the company, with churn rates gradually decreasing as tenure increases. This highlights the importance of enhancing employee retention initiatives, particularly for newer </w:t>
      </w:r>
      <w:r w:rsidRPr="00C14B0E">
        <w:rPr>
          <w:rFonts w:ascii="Arial" w:hAnsi="Arial" w:cs="Arial"/>
          <w:sz w:val="22"/>
          <w:szCs w:val="22"/>
        </w:rPr>
        <w:t>employees. Early</w:t>
      </w:r>
      <w:r w:rsidRPr="00C14B0E">
        <w:rPr>
          <w:rFonts w:ascii="Arial" w:hAnsi="Arial" w:cs="Arial"/>
          <w:sz w:val="22"/>
          <w:szCs w:val="22"/>
        </w:rPr>
        <w:t xml:space="preserve"> tenure employees exhibit higher churn, emphasizing the need for retention efforts for newer hires.</w:t>
      </w:r>
    </w:p>
    <w:p w14:paraId="0ADE9419" w14:textId="77777777" w:rsidR="00C14B0E" w:rsidRPr="00C14B0E" w:rsidRDefault="00C14B0E" w:rsidP="0040351B">
      <w:pPr>
        <w:numPr>
          <w:ilvl w:val="0"/>
          <w:numId w:val="6"/>
        </w:numPr>
        <w:spacing w:line="276" w:lineRule="auto"/>
        <w:jc w:val="both"/>
        <w:rPr>
          <w:rFonts w:ascii="Arial" w:hAnsi="Arial" w:cs="Arial"/>
          <w:sz w:val="22"/>
          <w:szCs w:val="22"/>
        </w:rPr>
      </w:pPr>
      <w:r w:rsidRPr="00C14B0E">
        <w:rPr>
          <w:rFonts w:ascii="Arial" w:hAnsi="Arial" w:cs="Arial"/>
          <w:sz w:val="22"/>
          <w:szCs w:val="22"/>
        </w:rPr>
        <w:t>Attrition varies across departments, highlighting potential areas for improvement.</w:t>
      </w:r>
    </w:p>
    <w:p w14:paraId="2A11DBDA" w14:textId="77777777" w:rsidR="00C14B0E" w:rsidRDefault="00C14B0E" w:rsidP="0040351B">
      <w:pPr>
        <w:numPr>
          <w:ilvl w:val="0"/>
          <w:numId w:val="6"/>
        </w:numPr>
        <w:spacing w:line="276" w:lineRule="auto"/>
        <w:jc w:val="both"/>
        <w:rPr>
          <w:rFonts w:ascii="Arial" w:hAnsi="Arial" w:cs="Arial"/>
          <w:sz w:val="22"/>
          <w:szCs w:val="22"/>
        </w:rPr>
      </w:pPr>
      <w:r w:rsidRPr="00C14B0E">
        <w:rPr>
          <w:rFonts w:ascii="Arial" w:hAnsi="Arial" w:cs="Arial"/>
          <w:sz w:val="22"/>
          <w:szCs w:val="22"/>
        </w:rPr>
        <w:t>Marital status appears to influence attrition, with single individuals exhibiting higher churn rates compared to those who are married or divorced.</w:t>
      </w:r>
    </w:p>
    <w:p w14:paraId="728B2C64" w14:textId="061DFA32" w:rsidR="00C14B0E" w:rsidRDefault="00C14B0E" w:rsidP="0040351B">
      <w:pPr>
        <w:numPr>
          <w:ilvl w:val="0"/>
          <w:numId w:val="6"/>
        </w:numPr>
        <w:spacing w:line="276" w:lineRule="auto"/>
        <w:jc w:val="both"/>
        <w:rPr>
          <w:rFonts w:ascii="Arial" w:hAnsi="Arial" w:cs="Arial"/>
          <w:sz w:val="22"/>
          <w:szCs w:val="22"/>
        </w:rPr>
      </w:pPr>
      <w:r w:rsidRPr="00C14B0E">
        <w:rPr>
          <w:rFonts w:ascii="Arial" w:hAnsi="Arial" w:cs="Arial"/>
          <w:sz w:val="22"/>
          <w:szCs w:val="22"/>
        </w:rPr>
        <w:t>Graduates exhibit higher churn than those with advanced degrees, indicating potential career development needs.</w:t>
      </w:r>
    </w:p>
    <w:p w14:paraId="65E23BFD" w14:textId="77777777" w:rsidR="00C14B0E" w:rsidRDefault="00C14B0E" w:rsidP="00C14B0E">
      <w:pPr>
        <w:spacing w:line="276" w:lineRule="auto"/>
        <w:jc w:val="both"/>
        <w:rPr>
          <w:rFonts w:ascii="Arial" w:hAnsi="Arial" w:cs="Arial"/>
          <w:sz w:val="22"/>
          <w:szCs w:val="22"/>
        </w:rPr>
      </w:pPr>
    </w:p>
    <w:p w14:paraId="132E0E36" w14:textId="59E3EF11" w:rsidR="00C14B0E" w:rsidRPr="00C14B0E" w:rsidRDefault="00C14B0E" w:rsidP="00C14B0E">
      <w:pPr>
        <w:spacing w:line="276" w:lineRule="auto"/>
        <w:jc w:val="both"/>
        <w:rPr>
          <w:rFonts w:ascii="Arial" w:hAnsi="Arial" w:cs="Arial"/>
          <w:b/>
          <w:bCs/>
        </w:rPr>
      </w:pPr>
      <w:r w:rsidRPr="00C14B0E">
        <w:rPr>
          <w:rFonts w:ascii="Arial" w:hAnsi="Arial" w:cs="Arial"/>
          <w:b/>
          <w:bCs/>
        </w:rPr>
        <w:t>Recommendations:</w:t>
      </w:r>
    </w:p>
    <w:p w14:paraId="4EAC0BB3" w14:textId="77777777" w:rsidR="00C14B0E" w:rsidRDefault="00C14B0E" w:rsidP="00C14B0E">
      <w:pPr>
        <w:spacing w:line="276" w:lineRule="auto"/>
        <w:jc w:val="both"/>
        <w:rPr>
          <w:rFonts w:ascii="Arial" w:hAnsi="Arial" w:cs="Arial"/>
          <w:sz w:val="22"/>
          <w:szCs w:val="22"/>
        </w:rPr>
      </w:pPr>
    </w:p>
    <w:p w14:paraId="49888B37" w14:textId="77777777" w:rsidR="00C14B0E" w:rsidRPr="00C14B0E" w:rsidRDefault="00C14B0E" w:rsidP="0040351B">
      <w:pPr>
        <w:numPr>
          <w:ilvl w:val="0"/>
          <w:numId w:val="7"/>
        </w:numPr>
        <w:spacing w:line="276" w:lineRule="auto"/>
        <w:jc w:val="both"/>
        <w:rPr>
          <w:rFonts w:ascii="Arial" w:hAnsi="Arial" w:cs="Arial"/>
          <w:sz w:val="22"/>
          <w:szCs w:val="22"/>
        </w:rPr>
      </w:pPr>
      <w:r w:rsidRPr="00C14B0E">
        <w:rPr>
          <w:rFonts w:ascii="Arial" w:hAnsi="Arial" w:cs="Arial"/>
          <w:sz w:val="22"/>
          <w:szCs w:val="22"/>
        </w:rPr>
        <w:t>Incentivize employees for their loyalty and exceptional contributions to encourage retention and job satisfaction.</w:t>
      </w:r>
    </w:p>
    <w:p w14:paraId="16519121" w14:textId="77777777" w:rsidR="00C14B0E" w:rsidRPr="00C14B0E" w:rsidRDefault="00C14B0E" w:rsidP="0040351B">
      <w:pPr>
        <w:numPr>
          <w:ilvl w:val="0"/>
          <w:numId w:val="7"/>
        </w:numPr>
        <w:spacing w:line="276" w:lineRule="auto"/>
        <w:jc w:val="both"/>
        <w:rPr>
          <w:rFonts w:ascii="Arial" w:hAnsi="Arial" w:cs="Arial"/>
          <w:sz w:val="22"/>
          <w:szCs w:val="22"/>
        </w:rPr>
      </w:pPr>
      <w:r w:rsidRPr="00C14B0E">
        <w:rPr>
          <w:rFonts w:ascii="Arial" w:hAnsi="Arial" w:cs="Arial"/>
          <w:sz w:val="22"/>
          <w:szCs w:val="22"/>
        </w:rPr>
        <w:t>Establish mentorship initiatives to nurture talent and provide guidance for career advancement.</w:t>
      </w:r>
    </w:p>
    <w:p w14:paraId="523951CA" w14:textId="77777777" w:rsidR="00C14B0E" w:rsidRPr="00C14B0E" w:rsidRDefault="00C14B0E" w:rsidP="0040351B">
      <w:pPr>
        <w:numPr>
          <w:ilvl w:val="0"/>
          <w:numId w:val="7"/>
        </w:numPr>
        <w:spacing w:line="276" w:lineRule="auto"/>
        <w:jc w:val="both"/>
        <w:rPr>
          <w:rFonts w:ascii="Arial" w:hAnsi="Arial" w:cs="Arial"/>
          <w:sz w:val="22"/>
          <w:szCs w:val="22"/>
        </w:rPr>
      </w:pPr>
      <w:r w:rsidRPr="00C14B0E">
        <w:rPr>
          <w:rFonts w:ascii="Arial" w:hAnsi="Arial" w:cs="Arial"/>
          <w:sz w:val="22"/>
          <w:szCs w:val="22"/>
        </w:rPr>
        <w:t>Conduct regular performance evaluations and offer constructive feedback to facilitate professional growth.</w:t>
      </w:r>
    </w:p>
    <w:p w14:paraId="7C039210" w14:textId="77777777" w:rsidR="00C14B0E" w:rsidRPr="00C14B0E" w:rsidRDefault="00C14B0E" w:rsidP="0040351B">
      <w:pPr>
        <w:numPr>
          <w:ilvl w:val="0"/>
          <w:numId w:val="7"/>
        </w:numPr>
        <w:spacing w:line="276" w:lineRule="auto"/>
        <w:jc w:val="both"/>
        <w:rPr>
          <w:rFonts w:ascii="Arial" w:hAnsi="Arial" w:cs="Arial"/>
          <w:sz w:val="22"/>
          <w:szCs w:val="22"/>
        </w:rPr>
      </w:pPr>
      <w:r w:rsidRPr="00C14B0E">
        <w:rPr>
          <w:rFonts w:ascii="Arial" w:hAnsi="Arial" w:cs="Arial"/>
          <w:sz w:val="22"/>
          <w:szCs w:val="22"/>
        </w:rPr>
        <w:t>Cultivate a culture of appreciation and recognition to boost morale and motivation among employees.</w:t>
      </w:r>
    </w:p>
    <w:p w14:paraId="30076E4B" w14:textId="77777777" w:rsidR="00C14B0E" w:rsidRPr="00C14B0E" w:rsidRDefault="00C14B0E" w:rsidP="0040351B">
      <w:pPr>
        <w:numPr>
          <w:ilvl w:val="0"/>
          <w:numId w:val="7"/>
        </w:numPr>
        <w:spacing w:line="276" w:lineRule="auto"/>
        <w:jc w:val="both"/>
        <w:rPr>
          <w:rFonts w:ascii="Arial" w:hAnsi="Arial" w:cs="Arial"/>
          <w:sz w:val="22"/>
          <w:szCs w:val="22"/>
        </w:rPr>
      </w:pPr>
      <w:r w:rsidRPr="00C14B0E">
        <w:rPr>
          <w:rFonts w:ascii="Arial" w:hAnsi="Arial" w:cs="Arial"/>
          <w:sz w:val="22"/>
          <w:szCs w:val="22"/>
        </w:rPr>
        <w:t>Promote ongoing learning opportunities to enhance skills and keep employees engaged and invested in their roles.</w:t>
      </w:r>
    </w:p>
    <w:p w14:paraId="281EFE1A" w14:textId="77777777" w:rsidR="00C14B0E" w:rsidRPr="00C14B0E" w:rsidRDefault="00C14B0E" w:rsidP="0040351B">
      <w:pPr>
        <w:numPr>
          <w:ilvl w:val="0"/>
          <w:numId w:val="7"/>
        </w:numPr>
        <w:spacing w:line="276" w:lineRule="auto"/>
        <w:jc w:val="both"/>
        <w:rPr>
          <w:rFonts w:ascii="Arial" w:hAnsi="Arial" w:cs="Arial"/>
          <w:sz w:val="22"/>
          <w:szCs w:val="22"/>
        </w:rPr>
      </w:pPr>
      <w:r w:rsidRPr="00C14B0E">
        <w:rPr>
          <w:rFonts w:ascii="Arial" w:hAnsi="Arial" w:cs="Arial"/>
          <w:sz w:val="22"/>
          <w:szCs w:val="22"/>
        </w:rPr>
        <w:t>Prioritize work-life balance initiatives to support the overall well-being of employees and improve job satisfaction.</w:t>
      </w:r>
    </w:p>
    <w:p w14:paraId="587EAA66" w14:textId="77777777" w:rsidR="00C14B0E" w:rsidRDefault="00C14B0E" w:rsidP="0040351B">
      <w:pPr>
        <w:spacing w:line="276" w:lineRule="auto"/>
        <w:jc w:val="both"/>
        <w:rPr>
          <w:rFonts w:ascii="Arial" w:hAnsi="Arial" w:cs="Arial"/>
          <w:sz w:val="22"/>
          <w:szCs w:val="22"/>
        </w:rPr>
      </w:pPr>
    </w:p>
    <w:p w14:paraId="7945F5E2" w14:textId="77777777" w:rsidR="00C14B0E" w:rsidRDefault="00C14B0E" w:rsidP="00C14B0E">
      <w:pPr>
        <w:spacing w:line="276" w:lineRule="auto"/>
        <w:jc w:val="both"/>
        <w:rPr>
          <w:rFonts w:ascii="Arial" w:hAnsi="Arial" w:cs="Arial"/>
          <w:sz w:val="22"/>
          <w:szCs w:val="22"/>
        </w:rPr>
      </w:pPr>
    </w:p>
    <w:p w14:paraId="168E7FC8" w14:textId="77777777" w:rsidR="00C14B0E" w:rsidRDefault="00C14B0E" w:rsidP="00C14B0E">
      <w:pPr>
        <w:spacing w:line="276" w:lineRule="auto"/>
        <w:jc w:val="both"/>
        <w:rPr>
          <w:rFonts w:ascii="Arial" w:hAnsi="Arial" w:cs="Arial"/>
          <w:sz w:val="22"/>
          <w:szCs w:val="22"/>
        </w:rPr>
      </w:pPr>
    </w:p>
    <w:p w14:paraId="0B08A737" w14:textId="77777777" w:rsidR="001611E6" w:rsidRDefault="001611E6" w:rsidP="0040351B">
      <w:pPr>
        <w:spacing w:line="276" w:lineRule="auto"/>
        <w:jc w:val="both"/>
        <w:rPr>
          <w:rFonts w:ascii="Arial" w:hAnsi="Arial" w:cs="Arial"/>
          <w:sz w:val="22"/>
          <w:szCs w:val="22"/>
        </w:rPr>
      </w:pPr>
    </w:p>
    <w:p w14:paraId="51100144" w14:textId="77777777" w:rsidR="0040351B" w:rsidRDefault="0040351B" w:rsidP="0040351B">
      <w:pPr>
        <w:spacing w:line="276" w:lineRule="auto"/>
        <w:jc w:val="both"/>
        <w:rPr>
          <w:rFonts w:ascii="Arial" w:hAnsi="Arial" w:cs="Arial"/>
          <w:sz w:val="22"/>
          <w:szCs w:val="22"/>
        </w:rPr>
      </w:pPr>
    </w:p>
    <w:p w14:paraId="1F0939AD" w14:textId="76505104" w:rsidR="001611E6" w:rsidRDefault="001611E6" w:rsidP="00C14B0E">
      <w:pPr>
        <w:spacing w:line="276" w:lineRule="auto"/>
        <w:jc w:val="both"/>
        <w:rPr>
          <w:rFonts w:ascii="Arial" w:hAnsi="Arial" w:cs="Arial"/>
          <w:b/>
          <w:bCs/>
        </w:rPr>
      </w:pPr>
      <w:r w:rsidRPr="00C14B0E">
        <w:rPr>
          <w:rFonts w:ascii="Arial" w:hAnsi="Arial" w:cs="Arial"/>
          <w:b/>
          <w:bCs/>
        </w:rPr>
        <w:lastRenderedPageBreak/>
        <w:t>Dashboard:</w:t>
      </w:r>
    </w:p>
    <w:p w14:paraId="3CD55011" w14:textId="77777777" w:rsidR="00C14B0E" w:rsidRPr="00C14B0E" w:rsidRDefault="00C14B0E" w:rsidP="00C14B0E">
      <w:pPr>
        <w:spacing w:line="276" w:lineRule="auto"/>
        <w:jc w:val="both"/>
        <w:rPr>
          <w:rFonts w:ascii="Arial" w:hAnsi="Arial" w:cs="Arial"/>
          <w:b/>
          <w:bCs/>
        </w:rPr>
      </w:pPr>
    </w:p>
    <w:p w14:paraId="1BB25D33" w14:textId="24AE37B5" w:rsidR="001611E6" w:rsidRDefault="001611E6" w:rsidP="00C14B0E">
      <w:pPr>
        <w:spacing w:line="276" w:lineRule="auto"/>
        <w:jc w:val="both"/>
        <w:rPr>
          <w:rFonts w:ascii="Arial" w:hAnsi="Arial" w:cs="Arial"/>
          <w:sz w:val="22"/>
          <w:szCs w:val="22"/>
        </w:rPr>
      </w:pPr>
      <w:r>
        <w:rPr>
          <w:rFonts w:ascii="Arial" w:hAnsi="Arial" w:cs="Arial"/>
          <w:noProof/>
          <w:sz w:val="22"/>
          <w:szCs w:val="22"/>
        </w:rPr>
        <w:drawing>
          <wp:inline distT="0" distB="0" distL="0" distR="0" wp14:anchorId="4A9BEDD9" wp14:editId="6D2202A8">
            <wp:extent cx="5943600" cy="3364230"/>
            <wp:effectExtent l="0" t="0" r="0" b="1270"/>
            <wp:docPr id="847711247" name="Picture 1" descr="A screenshot of a comput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11247" name="Picture 1" descr="A screenshot of a computer dash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5CDE1D0D" w14:textId="77777777" w:rsidR="001611E6" w:rsidRDefault="001611E6" w:rsidP="001611E6">
      <w:pPr>
        <w:spacing w:line="276" w:lineRule="auto"/>
        <w:ind w:left="720"/>
        <w:jc w:val="both"/>
        <w:rPr>
          <w:rFonts w:ascii="Arial" w:hAnsi="Arial" w:cs="Arial"/>
          <w:sz w:val="22"/>
          <w:szCs w:val="22"/>
        </w:rPr>
      </w:pPr>
    </w:p>
    <w:p w14:paraId="2D4A27F3" w14:textId="77777777" w:rsidR="001611E6" w:rsidRDefault="001611E6" w:rsidP="001611E6">
      <w:pPr>
        <w:spacing w:line="276" w:lineRule="auto"/>
        <w:ind w:left="720"/>
        <w:jc w:val="both"/>
        <w:rPr>
          <w:rFonts w:ascii="Arial" w:hAnsi="Arial" w:cs="Arial"/>
          <w:sz w:val="22"/>
          <w:szCs w:val="22"/>
        </w:rPr>
      </w:pPr>
    </w:p>
    <w:p w14:paraId="6069BC45" w14:textId="77777777" w:rsidR="001611E6" w:rsidRPr="001611E6" w:rsidRDefault="001611E6" w:rsidP="001611E6">
      <w:pPr>
        <w:spacing w:line="276" w:lineRule="auto"/>
        <w:jc w:val="both"/>
        <w:rPr>
          <w:rFonts w:ascii="Arial" w:hAnsi="Arial" w:cs="Arial"/>
          <w:sz w:val="22"/>
          <w:szCs w:val="22"/>
        </w:rPr>
      </w:pPr>
    </w:p>
    <w:p w14:paraId="17FA1353" w14:textId="74C03556" w:rsidR="004629FA" w:rsidRPr="00C14B0E" w:rsidRDefault="00C14B0E" w:rsidP="004629FA">
      <w:pPr>
        <w:spacing w:line="276" w:lineRule="auto"/>
        <w:jc w:val="both"/>
        <w:rPr>
          <w:rFonts w:ascii="Arial" w:hAnsi="Arial" w:cs="Arial"/>
          <w:sz w:val="22"/>
          <w:szCs w:val="22"/>
        </w:rPr>
      </w:pPr>
      <w:r>
        <w:rPr>
          <w:rFonts w:ascii="Arial" w:hAnsi="Arial" w:cs="Arial"/>
          <w:noProof/>
          <w:sz w:val="22"/>
          <w:szCs w:val="22"/>
        </w:rPr>
        <w:drawing>
          <wp:inline distT="0" distB="0" distL="0" distR="0" wp14:anchorId="7E168C05" wp14:editId="4CACD4A0">
            <wp:extent cx="5943600" cy="3387725"/>
            <wp:effectExtent l="0" t="0" r="0" b="3175"/>
            <wp:docPr id="933589696" name="Picture 2" descr="A screenshot of a comput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89696" name="Picture 2" descr="A screenshot of a computer dash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sectPr w:rsidR="004629FA" w:rsidRPr="00C14B0E">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E110" w14:textId="77777777" w:rsidR="00CF5350" w:rsidRDefault="00CF5350" w:rsidP="0012344B">
      <w:r>
        <w:separator/>
      </w:r>
    </w:p>
  </w:endnote>
  <w:endnote w:type="continuationSeparator" w:id="0">
    <w:p w14:paraId="6AF6A295" w14:textId="77777777" w:rsidR="00CF5350" w:rsidRDefault="00CF5350" w:rsidP="00123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BE269" w14:textId="0264B981" w:rsidR="0012344B" w:rsidRPr="0012344B" w:rsidRDefault="0012344B">
    <w:pPr>
      <w:pStyle w:val="Footer"/>
      <w:rPr>
        <w:rFonts w:ascii="Arial" w:hAnsi="Arial" w:cs="Arial"/>
        <w:b/>
        <w:bCs/>
        <w:sz w:val="22"/>
        <w:szCs w:val="22"/>
      </w:rPr>
    </w:pPr>
    <w:r w:rsidRPr="0012344B">
      <w:rPr>
        <w:rFonts w:ascii="Arial" w:hAnsi="Arial" w:cs="Arial"/>
        <w:b/>
        <w:bCs/>
        <w:sz w:val="22"/>
        <w:szCs w:val="22"/>
      </w:rPr>
      <w:t>Apoorva Komatineni</w:t>
    </w:r>
  </w:p>
  <w:p w14:paraId="40B44D35" w14:textId="77777777" w:rsidR="0012344B" w:rsidRDefault="00123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5486" w14:textId="77777777" w:rsidR="00CF5350" w:rsidRDefault="00CF5350" w:rsidP="0012344B">
      <w:r>
        <w:separator/>
      </w:r>
    </w:p>
  </w:footnote>
  <w:footnote w:type="continuationSeparator" w:id="0">
    <w:p w14:paraId="5496EAD2" w14:textId="77777777" w:rsidR="00CF5350" w:rsidRDefault="00CF5350" w:rsidP="00123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11B"/>
    <w:multiLevelType w:val="multilevel"/>
    <w:tmpl w:val="891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6515D"/>
    <w:multiLevelType w:val="multilevel"/>
    <w:tmpl w:val="578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D2CBC"/>
    <w:multiLevelType w:val="multilevel"/>
    <w:tmpl w:val="E86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4140D"/>
    <w:multiLevelType w:val="multilevel"/>
    <w:tmpl w:val="F74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45709"/>
    <w:multiLevelType w:val="hybridMultilevel"/>
    <w:tmpl w:val="7EB08F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5B3E09"/>
    <w:multiLevelType w:val="multilevel"/>
    <w:tmpl w:val="521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B454F"/>
    <w:multiLevelType w:val="multilevel"/>
    <w:tmpl w:val="741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656728">
    <w:abstractNumId w:val="0"/>
  </w:num>
  <w:num w:numId="2" w16cid:durableId="1836068811">
    <w:abstractNumId w:val="4"/>
  </w:num>
  <w:num w:numId="3" w16cid:durableId="28532314">
    <w:abstractNumId w:val="2"/>
  </w:num>
  <w:num w:numId="4" w16cid:durableId="768626443">
    <w:abstractNumId w:val="1"/>
  </w:num>
  <w:num w:numId="5" w16cid:durableId="1212688022">
    <w:abstractNumId w:val="3"/>
  </w:num>
  <w:num w:numId="6" w16cid:durableId="749816478">
    <w:abstractNumId w:val="6"/>
  </w:num>
  <w:num w:numId="7" w16cid:durableId="15479872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DF"/>
    <w:rsid w:val="0012344B"/>
    <w:rsid w:val="001611E6"/>
    <w:rsid w:val="00217585"/>
    <w:rsid w:val="00217B8A"/>
    <w:rsid w:val="0040351B"/>
    <w:rsid w:val="004629FA"/>
    <w:rsid w:val="006F788F"/>
    <w:rsid w:val="00732AA1"/>
    <w:rsid w:val="008E65DF"/>
    <w:rsid w:val="00903480"/>
    <w:rsid w:val="00C14B0E"/>
    <w:rsid w:val="00CF53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C42A96C"/>
  <w15:chartTrackingRefBased/>
  <w15:docId w15:val="{20FB131C-3F06-2047-910D-28EDFB22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1E6"/>
    <w:pPr>
      <w:ind w:left="720"/>
      <w:contextualSpacing/>
    </w:pPr>
  </w:style>
  <w:style w:type="paragraph" w:styleId="Header">
    <w:name w:val="header"/>
    <w:basedOn w:val="Normal"/>
    <w:link w:val="HeaderChar"/>
    <w:uiPriority w:val="99"/>
    <w:unhideWhenUsed/>
    <w:rsid w:val="0012344B"/>
    <w:pPr>
      <w:tabs>
        <w:tab w:val="center" w:pos="4680"/>
        <w:tab w:val="right" w:pos="9360"/>
      </w:tabs>
    </w:pPr>
  </w:style>
  <w:style w:type="character" w:customStyle="1" w:styleId="HeaderChar">
    <w:name w:val="Header Char"/>
    <w:basedOn w:val="DefaultParagraphFont"/>
    <w:link w:val="Header"/>
    <w:uiPriority w:val="99"/>
    <w:rsid w:val="0012344B"/>
  </w:style>
  <w:style w:type="paragraph" w:styleId="Footer">
    <w:name w:val="footer"/>
    <w:basedOn w:val="Normal"/>
    <w:link w:val="FooterChar"/>
    <w:uiPriority w:val="99"/>
    <w:unhideWhenUsed/>
    <w:rsid w:val="0012344B"/>
    <w:pPr>
      <w:tabs>
        <w:tab w:val="center" w:pos="4680"/>
        <w:tab w:val="right" w:pos="9360"/>
      </w:tabs>
    </w:pPr>
  </w:style>
  <w:style w:type="character" w:customStyle="1" w:styleId="FooterChar">
    <w:name w:val="Footer Char"/>
    <w:basedOn w:val="DefaultParagraphFont"/>
    <w:link w:val="Footer"/>
    <w:uiPriority w:val="99"/>
    <w:rsid w:val="0012344B"/>
  </w:style>
  <w:style w:type="character" w:styleId="Hyperlink">
    <w:name w:val="Hyperlink"/>
    <w:basedOn w:val="DefaultParagraphFont"/>
    <w:uiPriority w:val="99"/>
    <w:unhideWhenUsed/>
    <w:rsid w:val="006F788F"/>
    <w:rPr>
      <w:color w:val="0563C1" w:themeColor="hyperlink"/>
      <w:u w:val="single"/>
    </w:rPr>
  </w:style>
  <w:style w:type="character" w:styleId="UnresolvedMention">
    <w:name w:val="Unresolved Mention"/>
    <w:basedOn w:val="DefaultParagraphFont"/>
    <w:uiPriority w:val="99"/>
    <w:semiHidden/>
    <w:unhideWhenUsed/>
    <w:rsid w:val="006F7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057">
      <w:bodyDiv w:val="1"/>
      <w:marLeft w:val="0"/>
      <w:marRight w:val="0"/>
      <w:marTop w:val="0"/>
      <w:marBottom w:val="0"/>
      <w:divBdr>
        <w:top w:val="none" w:sz="0" w:space="0" w:color="auto"/>
        <w:left w:val="none" w:sz="0" w:space="0" w:color="auto"/>
        <w:bottom w:val="none" w:sz="0" w:space="0" w:color="auto"/>
        <w:right w:val="none" w:sz="0" w:space="0" w:color="auto"/>
      </w:divBdr>
    </w:div>
    <w:div w:id="81921662">
      <w:bodyDiv w:val="1"/>
      <w:marLeft w:val="0"/>
      <w:marRight w:val="0"/>
      <w:marTop w:val="0"/>
      <w:marBottom w:val="0"/>
      <w:divBdr>
        <w:top w:val="none" w:sz="0" w:space="0" w:color="auto"/>
        <w:left w:val="none" w:sz="0" w:space="0" w:color="auto"/>
        <w:bottom w:val="none" w:sz="0" w:space="0" w:color="auto"/>
        <w:right w:val="none" w:sz="0" w:space="0" w:color="auto"/>
      </w:divBdr>
    </w:div>
    <w:div w:id="372124295">
      <w:bodyDiv w:val="1"/>
      <w:marLeft w:val="0"/>
      <w:marRight w:val="0"/>
      <w:marTop w:val="0"/>
      <w:marBottom w:val="0"/>
      <w:divBdr>
        <w:top w:val="none" w:sz="0" w:space="0" w:color="auto"/>
        <w:left w:val="none" w:sz="0" w:space="0" w:color="auto"/>
        <w:bottom w:val="none" w:sz="0" w:space="0" w:color="auto"/>
        <w:right w:val="none" w:sz="0" w:space="0" w:color="auto"/>
      </w:divBdr>
    </w:div>
    <w:div w:id="389423229">
      <w:bodyDiv w:val="1"/>
      <w:marLeft w:val="0"/>
      <w:marRight w:val="0"/>
      <w:marTop w:val="0"/>
      <w:marBottom w:val="0"/>
      <w:divBdr>
        <w:top w:val="none" w:sz="0" w:space="0" w:color="auto"/>
        <w:left w:val="none" w:sz="0" w:space="0" w:color="auto"/>
        <w:bottom w:val="none" w:sz="0" w:space="0" w:color="auto"/>
        <w:right w:val="none" w:sz="0" w:space="0" w:color="auto"/>
      </w:divBdr>
    </w:div>
    <w:div w:id="417672992">
      <w:bodyDiv w:val="1"/>
      <w:marLeft w:val="0"/>
      <w:marRight w:val="0"/>
      <w:marTop w:val="0"/>
      <w:marBottom w:val="0"/>
      <w:divBdr>
        <w:top w:val="none" w:sz="0" w:space="0" w:color="auto"/>
        <w:left w:val="none" w:sz="0" w:space="0" w:color="auto"/>
        <w:bottom w:val="none" w:sz="0" w:space="0" w:color="auto"/>
        <w:right w:val="none" w:sz="0" w:space="0" w:color="auto"/>
      </w:divBdr>
    </w:div>
    <w:div w:id="608968524">
      <w:bodyDiv w:val="1"/>
      <w:marLeft w:val="0"/>
      <w:marRight w:val="0"/>
      <w:marTop w:val="0"/>
      <w:marBottom w:val="0"/>
      <w:divBdr>
        <w:top w:val="none" w:sz="0" w:space="0" w:color="auto"/>
        <w:left w:val="none" w:sz="0" w:space="0" w:color="auto"/>
        <w:bottom w:val="none" w:sz="0" w:space="0" w:color="auto"/>
        <w:right w:val="none" w:sz="0" w:space="0" w:color="auto"/>
      </w:divBdr>
    </w:div>
    <w:div w:id="693263269">
      <w:bodyDiv w:val="1"/>
      <w:marLeft w:val="0"/>
      <w:marRight w:val="0"/>
      <w:marTop w:val="0"/>
      <w:marBottom w:val="0"/>
      <w:divBdr>
        <w:top w:val="none" w:sz="0" w:space="0" w:color="auto"/>
        <w:left w:val="none" w:sz="0" w:space="0" w:color="auto"/>
        <w:bottom w:val="none" w:sz="0" w:space="0" w:color="auto"/>
        <w:right w:val="none" w:sz="0" w:space="0" w:color="auto"/>
      </w:divBdr>
    </w:div>
    <w:div w:id="1202403093">
      <w:bodyDiv w:val="1"/>
      <w:marLeft w:val="0"/>
      <w:marRight w:val="0"/>
      <w:marTop w:val="0"/>
      <w:marBottom w:val="0"/>
      <w:divBdr>
        <w:top w:val="none" w:sz="0" w:space="0" w:color="auto"/>
        <w:left w:val="none" w:sz="0" w:space="0" w:color="auto"/>
        <w:bottom w:val="none" w:sz="0" w:space="0" w:color="auto"/>
        <w:right w:val="none" w:sz="0" w:space="0" w:color="auto"/>
      </w:divBdr>
    </w:div>
    <w:div w:id="1205362124">
      <w:bodyDiv w:val="1"/>
      <w:marLeft w:val="0"/>
      <w:marRight w:val="0"/>
      <w:marTop w:val="0"/>
      <w:marBottom w:val="0"/>
      <w:divBdr>
        <w:top w:val="none" w:sz="0" w:space="0" w:color="auto"/>
        <w:left w:val="none" w:sz="0" w:space="0" w:color="auto"/>
        <w:bottom w:val="none" w:sz="0" w:space="0" w:color="auto"/>
        <w:right w:val="none" w:sz="0" w:space="0" w:color="auto"/>
      </w:divBdr>
    </w:div>
    <w:div w:id="1386366383">
      <w:bodyDiv w:val="1"/>
      <w:marLeft w:val="0"/>
      <w:marRight w:val="0"/>
      <w:marTop w:val="0"/>
      <w:marBottom w:val="0"/>
      <w:divBdr>
        <w:top w:val="none" w:sz="0" w:space="0" w:color="auto"/>
        <w:left w:val="none" w:sz="0" w:space="0" w:color="auto"/>
        <w:bottom w:val="none" w:sz="0" w:space="0" w:color="auto"/>
        <w:right w:val="none" w:sz="0" w:space="0" w:color="auto"/>
      </w:divBdr>
    </w:div>
    <w:div w:id="1452699694">
      <w:bodyDiv w:val="1"/>
      <w:marLeft w:val="0"/>
      <w:marRight w:val="0"/>
      <w:marTop w:val="0"/>
      <w:marBottom w:val="0"/>
      <w:divBdr>
        <w:top w:val="none" w:sz="0" w:space="0" w:color="auto"/>
        <w:left w:val="none" w:sz="0" w:space="0" w:color="auto"/>
        <w:bottom w:val="none" w:sz="0" w:space="0" w:color="auto"/>
        <w:right w:val="none" w:sz="0" w:space="0" w:color="auto"/>
      </w:divBdr>
    </w:div>
    <w:div w:id="1455128020">
      <w:bodyDiv w:val="1"/>
      <w:marLeft w:val="0"/>
      <w:marRight w:val="0"/>
      <w:marTop w:val="0"/>
      <w:marBottom w:val="0"/>
      <w:divBdr>
        <w:top w:val="none" w:sz="0" w:space="0" w:color="auto"/>
        <w:left w:val="none" w:sz="0" w:space="0" w:color="auto"/>
        <w:bottom w:val="none" w:sz="0" w:space="0" w:color="auto"/>
        <w:right w:val="none" w:sz="0" w:space="0" w:color="auto"/>
      </w:divBdr>
    </w:div>
    <w:div w:id="1553930748">
      <w:bodyDiv w:val="1"/>
      <w:marLeft w:val="0"/>
      <w:marRight w:val="0"/>
      <w:marTop w:val="0"/>
      <w:marBottom w:val="0"/>
      <w:divBdr>
        <w:top w:val="none" w:sz="0" w:space="0" w:color="auto"/>
        <w:left w:val="none" w:sz="0" w:space="0" w:color="auto"/>
        <w:bottom w:val="none" w:sz="0" w:space="0" w:color="auto"/>
        <w:right w:val="none" w:sz="0" w:space="0" w:color="auto"/>
      </w:divBdr>
    </w:div>
    <w:div w:id="1557232941">
      <w:bodyDiv w:val="1"/>
      <w:marLeft w:val="0"/>
      <w:marRight w:val="0"/>
      <w:marTop w:val="0"/>
      <w:marBottom w:val="0"/>
      <w:divBdr>
        <w:top w:val="none" w:sz="0" w:space="0" w:color="auto"/>
        <w:left w:val="none" w:sz="0" w:space="0" w:color="auto"/>
        <w:bottom w:val="none" w:sz="0" w:space="0" w:color="auto"/>
        <w:right w:val="none" w:sz="0" w:space="0" w:color="auto"/>
      </w:divBdr>
    </w:div>
    <w:div w:id="1584601384">
      <w:bodyDiv w:val="1"/>
      <w:marLeft w:val="0"/>
      <w:marRight w:val="0"/>
      <w:marTop w:val="0"/>
      <w:marBottom w:val="0"/>
      <w:divBdr>
        <w:top w:val="none" w:sz="0" w:space="0" w:color="auto"/>
        <w:left w:val="none" w:sz="0" w:space="0" w:color="auto"/>
        <w:bottom w:val="none" w:sz="0" w:space="0" w:color="auto"/>
        <w:right w:val="none" w:sz="0" w:space="0" w:color="auto"/>
      </w:divBdr>
    </w:div>
    <w:div w:id="1867865498">
      <w:bodyDiv w:val="1"/>
      <w:marLeft w:val="0"/>
      <w:marRight w:val="0"/>
      <w:marTop w:val="0"/>
      <w:marBottom w:val="0"/>
      <w:divBdr>
        <w:top w:val="none" w:sz="0" w:space="0" w:color="auto"/>
        <w:left w:val="none" w:sz="0" w:space="0" w:color="auto"/>
        <w:bottom w:val="none" w:sz="0" w:space="0" w:color="auto"/>
        <w:right w:val="none" w:sz="0" w:space="0" w:color="auto"/>
      </w:divBdr>
    </w:div>
    <w:div w:id="1926961600">
      <w:bodyDiv w:val="1"/>
      <w:marLeft w:val="0"/>
      <w:marRight w:val="0"/>
      <w:marTop w:val="0"/>
      <w:marBottom w:val="0"/>
      <w:divBdr>
        <w:top w:val="none" w:sz="0" w:space="0" w:color="auto"/>
        <w:left w:val="none" w:sz="0" w:space="0" w:color="auto"/>
        <w:bottom w:val="none" w:sz="0" w:space="0" w:color="auto"/>
        <w:right w:val="none" w:sz="0" w:space="0" w:color="auto"/>
      </w:divBdr>
    </w:div>
    <w:div w:id="20683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omatineniapoorva/Project6-Employee-Performance-Attri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Komatineni</dc:creator>
  <cp:keywords/>
  <dc:description/>
  <cp:lastModifiedBy>Apoorva Komatineni</cp:lastModifiedBy>
  <cp:revision>4</cp:revision>
  <dcterms:created xsi:type="dcterms:W3CDTF">2024-02-29T01:21:00Z</dcterms:created>
  <dcterms:modified xsi:type="dcterms:W3CDTF">2024-02-29T02:27:00Z</dcterms:modified>
</cp:coreProperties>
</file>