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C2DB" w14:textId="77777777" w:rsidR="005E7ABE" w:rsidRPr="002905B1" w:rsidRDefault="00000000" w:rsidP="002905B1">
      <w:pPr>
        <w:pStyle w:val="a4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Стандарты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спецификации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сфере</w:t>
      </w:r>
      <w:r w:rsidRPr="002905B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IT. Аннотированный список.</w:t>
      </w:r>
    </w:p>
    <w:p w14:paraId="13D816C8" w14:textId="77777777" w:rsidR="005E7ABE" w:rsidRPr="002905B1" w:rsidRDefault="00000000" w:rsidP="002905B1">
      <w:pPr>
        <w:pStyle w:val="1"/>
        <w:numPr>
          <w:ilvl w:val="0"/>
          <w:numId w:val="1"/>
        </w:numPr>
        <w:tabs>
          <w:tab w:val="left" w:pos="33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none"/>
        </w:rPr>
      </w:pPr>
      <w:hyperlink r:id="rId5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Консалтинговая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компания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proofErr w:type="spellStart"/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iTeam</w:t>
        </w:r>
        <w:proofErr w:type="spellEnd"/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,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Стандарты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для</w:t>
        </w:r>
        <w:r w:rsidRPr="002905B1">
          <w:rPr>
            <w:rFonts w:ascii="Times New Roman" w:hAnsi="Times New Roman" w:cs="Times New Roman"/>
            <w:color w:val="0000FF"/>
            <w:spacing w:val="-10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IT-индустрии: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статья,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2011</w:t>
        </w:r>
        <w:r w:rsidRPr="002905B1">
          <w:rPr>
            <w:rFonts w:ascii="Times New Roman" w:hAnsi="Times New Roman" w:cs="Times New Roman"/>
            <w:color w:val="0000FF"/>
            <w:spacing w:val="-7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>г.</w:t>
        </w:r>
      </w:hyperlink>
    </w:p>
    <w:p w14:paraId="63EEBF43" w14:textId="77777777" w:rsidR="005E7ABE" w:rsidRPr="002905B1" w:rsidRDefault="00000000" w:rsidP="002905B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статье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раскрываются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основные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преимущества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наиболее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популярных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стандартов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>области</w:t>
      </w:r>
    </w:p>
    <w:p w14:paraId="592C478D" w14:textId="77777777" w:rsidR="005E7ABE" w:rsidRPr="002905B1" w:rsidRDefault="00000000" w:rsidP="002905B1">
      <w:pPr>
        <w:pStyle w:val="a3"/>
        <w:spacing w:before="39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разработки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программного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обеспечения: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ISO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9001,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TickIT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>,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SEI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SW-CMM.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Описывается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взаимосвязь особо признанных и применяемых стандартов.</w:t>
      </w:r>
    </w:p>
    <w:p w14:paraId="12C1E0BD" w14:textId="77777777" w:rsidR="005E7ABE" w:rsidRPr="002905B1" w:rsidRDefault="00000000" w:rsidP="002905B1">
      <w:pPr>
        <w:pStyle w:val="1"/>
        <w:numPr>
          <w:ilvl w:val="0"/>
          <w:numId w:val="1"/>
        </w:numPr>
        <w:tabs>
          <w:tab w:val="left" w:pos="333"/>
        </w:tabs>
        <w:spacing w:before="198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none"/>
        </w:rPr>
      </w:pPr>
      <w:hyperlink r:id="rId6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Цыганенко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С.М.,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Чумакова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Т.Я.,</w:t>
        </w:r>
        <w:r w:rsidRPr="002905B1">
          <w:rPr>
            <w:rFonts w:ascii="Times New Roman" w:hAnsi="Times New Roman" w:cs="Times New Roman"/>
            <w:color w:val="0000FF"/>
            <w:spacing w:val="40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Стандартизация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в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сфере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информационных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технологий:</w:t>
        </w:r>
      </w:hyperlink>
      <w:r w:rsidRPr="002905B1">
        <w:rPr>
          <w:rFonts w:ascii="Times New Roman" w:hAnsi="Times New Roman" w:cs="Times New Roman"/>
          <w:color w:val="0000FF"/>
          <w:sz w:val="28"/>
          <w:szCs w:val="28"/>
          <w:u w:val="none"/>
        </w:rPr>
        <w:t xml:space="preserve"> </w:t>
      </w:r>
      <w:hyperlink r:id="rId7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научная статья, 2009 г.</w:t>
        </w:r>
      </w:hyperlink>
    </w:p>
    <w:p w14:paraId="32D77772" w14:textId="77777777" w:rsidR="005E7ABE" w:rsidRPr="002905B1" w:rsidRDefault="00000000" w:rsidP="002905B1">
      <w:pPr>
        <w:pStyle w:val="a3"/>
        <w:spacing w:before="20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статье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представлен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краткий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обзор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международных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организаций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по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стандартизации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сфере информационных технологий. Приведена организационная структура международной</w:t>
      </w:r>
    </w:p>
    <w:p w14:paraId="0F0E2084" w14:textId="77777777" w:rsidR="005E7ABE" w:rsidRPr="002905B1" w:rsidRDefault="00000000" w:rsidP="002905B1">
      <w:pPr>
        <w:pStyle w:val="a3"/>
        <w:spacing w:before="7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организации по</w:t>
      </w:r>
      <w:r w:rsidRPr="002905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стандартизации International Organization</w:t>
      </w:r>
      <w:r w:rsidRPr="002905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2905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(ISO). Указаны виды изделий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(международные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стандарты,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технические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спецификации,</w:t>
      </w:r>
      <w:r w:rsidRPr="002905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технические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отчеты,</w:t>
      </w:r>
      <w:r w:rsidRPr="002905B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публично доступные спецификации, международные соглашения), которые развивает ISO.</w:t>
      </w:r>
    </w:p>
    <w:p w14:paraId="65491C82" w14:textId="77777777" w:rsidR="005E7ABE" w:rsidRPr="002905B1" w:rsidRDefault="00000000" w:rsidP="002905B1">
      <w:pPr>
        <w:pStyle w:val="1"/>
        <w:numPr>
          <w:ilvl w:val="0"/>
          <w:numId w:val="1"/>
        </w:numPr>
        <w:tabs>
          <w:tab w:val="left" w:pos="334"/>
        </w:tabs>
        <w:spacing w:before="20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none"/>
        </w:rPr>
      </w:pPr>
      <w:hyperlink r:id="rId8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Модель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пространства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спецификаций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ИТ: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pacing w:val="-2"/>
            <w:sz w:val="28"/>
            <w:szCs w:val="28"/>
            <w:u w:color="0000FF"/>
          </w:rPr>
          <w:t>статья.</w:t>
        </w:r>
      </w:hyperlink>
    </w:p>
    <w:p w14:paraId="40D796CC" w14:textId="77777777" w:rsidR="005E7ABE" w:rsidRPr="002905B1" w:rsidRDefault="00000000" w:rsidP="002905B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Представлена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иерархическая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структура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пространства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спецификаций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ИТ.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Описано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назначение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 содержание уровней представленной структуры. Даётся один из возможных способов классификации базовых спецификаций.</w:t>
      </w:r>
    </w:p>
    <w:p w14:paraId="29C0D558" w14:textId="77777777" w:rsidR="005E7ABE" w:rsidRPr="002905B1" w:rsidRDefault="00000000" w:rsidP="002905B1">
      <w:pPr>
        <w:pStyle w:val="1"/>
        <w:numPr>
          <w:ilvl w:val="0"/>
          <w:numId w:val="1"/>
        </w:numPr>
        <w:tabs>
          <w:tab w:val="left" w:pos="334"/>
        </w:tabs>
        <w:spacing w:before="20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none"/>
        </w:rPr>
      </w:pPr>
      <w:hyperlink r:id="rId9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Гаршин</w:t>
        </w:r>
        <w:r w:rsidRPr="002905B1">
          <w:rPr>
            <w:rFonts w:ascii="Times New Roman" w:hAnsi="Times New Roman" w:cs="Times New Roman"/>
            <w:color w:val="0000FF"/>
            <w:spacing w:val="-7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И.,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Стандарты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в</w:t>
        </w:r>
        <w:r w:rsidRPr="002905B1">
          <w:rPr>
            <w:rFonts w:ascii="Times New Roman" w:hAnsi="Times New Roman" w:cs="Times New Roman"/>
            <w:color w:val="0000FF"/>
            <w:spacing w:val="-5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информационных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технологиях: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pacing w:val="-2"/>
            <w:sz w:val="28"/>
            <w:szCs w:val="28"/>
            <w:u w:color="0000FF"/>
          </w:rPr>
          <w:t>список.</w:t>
        </w:r>
      </w:hyperlink>
    </w:p>
    <w:p w14:paraId="65C56483" w14:textId="77777777" w:rsidR="005E7ABE" w:rsidRPr="002905B1" w:rsidRDefault="00000000" w:rsidP="002905B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Базовые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международные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стандарты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ИТ,</w:t>
      </w:r>
      <w:r w:rsidRPr="002905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Стандарты</w:t>
      </w:r>
      <w:r w:rsidRPr="002905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IEEE</w:t>
      </w:r>
      <w:r w:rsidRPr="002905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области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IT,</w:t>
      </w:r>
      <w:r w:rsidRPr="002905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Российские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стандарты ГОСТ в области ИТ.</w:t>
      </w:r>
    </w:p>
    <w:p w14:paraId="60ADE3BC" w14:textId="77777777" w:rsidR="005E7ABE" w:rsidRPr="002905B1" w:rsidRDefault="00000000" w:rsidP="002905B1">
      <w:pPr>
        <w:pStyle w:val="1"/>
        <w:numPr>
          <w:ilvl w:val="0"/>
          <w:numId w:val="1"/>
        </w:numPr>
        <w:tabs>
          <w:tab w:val="left" w:pos="3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none"/>
        </w:rPr>
      </w:pPr>
      <w:hyperlink r:id="rId10"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Система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российских</w:t>
        </w:r>
        <w:r w:rsidRPr="002905B1">
          <w:rPr>
            <w:rFonts w:ascii="Times New Roman" w:hAnsi="Times New Roman" w:cs="Times New Roman"/>
            <w:color w:val="0000FF"/>
            <w:spacing w:val="-6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стандартов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в</w:t>
        </w:r>
        <w:r w:rsidRPr="002905B1">
          <w:rPr>
            <w:rFonts w:ascii="Times New Roman" w:hAnsi="Times New Roman" w:cs="Times New Roman"/>
            <w:color w:val="0000FF"/>
            <w:spacing w:val="-4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области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z w:val="28"/>
            <w:szCs w:val="28"/>
            <w:u w:color="0000FF"/>
          </w:rPr>
          <w:t>ИТ:</w:t>
        </w:r>
        <w:r w:rsidRPr="002905B1">
          <w:rPr>
            <w:rFonts w:ascii="Times New Roman" w:hAnsi="Times New Roman" w:cs="Times New Roman"/>
            <w:color w:val="0000FF"/>
            <w:spacing w:val="-3"/>
            <w:sz w:val="28"/>
            <w:szCs w:val="28"/>
            <w:u w:color="0000FF"/>
          </w:rPr>
          <w:t xml:space="preserve"> </w:t>
        </w:r>
        <w:r w:rsidRPr="002905B1">
          <w:rPr>
            <w:rFonts w:ascii="Times New Roman" w:hAnsi="Times New Roman" w:cs="Times New Roman"/>
            <w:color w:val="0000FF"/>
            <w:spacing w:val="-2"/>
            <w:sz w:val="28"/>
            <w:szCs w:val="28"/>
            <w:u w:color="0000FF"/>
          </w:rPr>
          <w:t>статья.</w:t>
        </w:r>
      </w:hyperlink>
    </w:p>
    <w:p w14:paraId="0A067D97" w14:textId="77777777" w:rsidR="005E7ABE" w:rsidRPr="002905B1" w:rsidRDefault="00000000" w:rsidP="002905B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Описана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научно-техническая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политика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области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стандартизации</w:t>
      </w:r>
      <w:r w:rsidRPr="002905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информационных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технологий</w:t>
      </w:r>
      <w:r w:rsidRPr="002905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 xml:space="preserve">и проектирования систем в России. </w:t>
      </w:r>
      <w:r w:rsidRPr="002905B1">
        <w:rPr>
          <w:rFonts w:ascii="Times New Roman" w:hAnsi="Times New Roman" w:cs="Times New Roman"/>
          <w:sz w:val="28"/>
          <w:szCs w:val="28"/>
        </w:rPr>
        <w:lastRenderedPageBreak/>
        <w:t>Предоставлена информация о стандартах, которые</w:t>
      </w:r>
    </w:p>
    <w:p w14:paraId="360CB89D" w14:textId="77777777" w:rsidR="005E7ABE" w:rsidRPr="002905B1" w:rsidRDefault="00000000" w:rsidP="002905B1">
      <w:pPr>
        <w:pStyle w:val="a3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B1">
        <w:rPr>
          <w:rFonts w:ascii="Times New Roman" w:hAnsi="Times New Roman" w:cs="Times New Roman"/>
          <w:sz w:val="28"/>
          <w:szCs w:val="28"/>
        </w:rPr>
        <w:t>обеспечивают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прямое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введение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международных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стандартов</w:t>
      </w:r>
      <w:r w:rsidRPr="00290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по</w:t>
      </w:r>
      <w:r w:rsidRPr="002905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направлениям</w:t>
      </w:r>
      <w:r w:rsidRPr="002905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информационных технологий. Список наиболее распространённых стандартов.</w:t>
      </w:r>
    </w:p>
    <w:p w14:paraId="21131FB3" w14:textId="77777777" w:rsidR="005E7ABE" w:rsidRPr="002905B1" w:rsidRDefault="005E7ABE" w:rsidP="002905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E7ABE" w:rsidRPr="002905B1" w:rsidSect="00180759">
          <w:type w:val="continuous"/>
          <w:pgSz w:w="11910" w:h="16840"/>
          <w:pgMar w:top="1080" w:right="760" w:bottom="280" w:left="1580" w:header="720" w:footer="720" w:gutter="0"/>
          <w:cols w:space="720"/>
        </w:sectPr>
      </w:pPr>
    </w:p>
    <w:p w14:paraId="75B3E67F" w14:textId="77777777" w:rsidR="005E7ABE" w:rsidRPr="002905B1" w:rsidRDefault="005E7ABE" w:rsidP="002905B1">
      <w:pPr>
        <w:pStyle w:val="a3"/>
        <w:spacing w:before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E7ABE" w:rsidRPr="002905B1">
      <w:pgSz w:w="11910" w:h="16840"/>
      <w:pgMar w:top="192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73C"/>
    <w:multiLevelType w:val="hybridMultilevel"/>
    <w:tmpl w:val="84AC4EFC"/>
    <w:lvl w:ilvl="0" w:tplc="AD4CE9FA">
      <w:start w:val="1"/>
      <w:numFmt w:val="decimal"/>
      <w:lvlText w:val="%1."/>
      <w:lvlJc w:val="left"/>
      <w:pPr>
        <w:ind w:left="336" w:hanging="2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88"/>
        <w:sz w:val="22"/>
        <w:szCs w:val="22"/>
        <w:lang w:val="ru-RU" w:eastAsia="en-US" w:bidi="ar-SA"/>
      </w:rPr>
    </w:lvl>
    <w:lvl w:ilvl="1" w:tplc="B5923DEA">
      <w:numFmt w:val="bullet"/>
      <w:lvlText w:val="•"/>
      <w:lvlJc w:val="left"/>
      <w:pPr>
        <w:ind w:left="1262" w:hanging="217"/>
      </w:pPr>
      <w:rPr>
        <w:rFonts w:hint="default"/>
        <w:lang w:val="ru-RU" w:eastAsia="en-US" w:bidi="ar-SA"/>
      </w:rPr>
    </w:lvl>
    <w:lvl w:ilvl="2" w:tplc="B3845606">
      <w:numFmt w:val="bullet"/>
      <w:lvlText w:val="•"/>
      <w:lvlJc w:val="left"/>
      <w:pPr>
        <w:ind w:left="2184" w:hanging="217"/>
      </w:pPr>
      <w:rPr>
        <w:rFonts w:hint="default"/>
        <w:lang w:val="ru-RU" w:eastAsia="en-US" w:bidi="ar-SA"/>
      </w:rPr>
    </w:lvl>
    <w:lvl w:ilvl="3" w:tplc="A934A8E2">
      <w:numFmt w:val="bullet"/>
      <w:lvlText w:val="•"/>
      <w:lvlJc w:val="left"/>
      <w:pPr>
        <w:ind w:left="3107" w:hanging="217"/>
      </w:pPr>
      <w:rPr>
        <w:rFonts w:hint="default"/>
        <w:lang w:val="ru-RU" w:eastAsia="en-US" w:bidi="ar-SA"/>
      </w:rPr>
    </w:lvl>
    <w:lvl w:ilvl="4" w:tplc="6742CE26">
      <w:numFmt w:val="bullet"/>
      <w:lvlText w:val="•"/>
      <w:lvlJc w:val="left"/>
      <w:pPr>
        <w:ind w:left="4029" w:hanging="217"/>
      </w:pPr>
      <w:rPr>
        <w:rFonts w:hint="default"/>
        <w:lang w:val="ru-RU" w:eastAsia="en-US" w:bidi="ar-SA"/>
      </w:rPr>
    </w:lvl>
    <w:lvl w:ilvl="5" w:tplc="07547C34">
      <w:numFmt w:val="bullet"/>
      <w:lvlText w:val="•"/>
      <w:lvlJc w:val="left"/>
      <w:pPr>
        <w:ind w:left="4952" w:hanging="217"/>
      </w:pPr>
      <w:rPr>
        <w:rFonts w:hint="default"/>
        <w:lang w:val="ru-RU" w:eastAsia="en-US" w:bidi="ar-SA"/>
      </w:rPr>
    </w:lvl>
    <w:lvl w:ilvl="6" w:tplc="6DB669AE">
      <w:numFmt w:val="bullet"/>
      <w:lvlText w:val="•"/>
      <w:lvlJc w:val="left"/>
      <w:pPr>
        <w:ind w:left="5874" w:hanging="217"/>
      </w:pPr>
      <w:rPr>
        <w:rFonts w:hint="default"/>
        <w:lang w:val="ru-RU" w:eastAsia="en-US" w:bidi="ar-SA"/>
      </w:rPr>
    </w:lvl>
    <w:lvl w:ilvl="7" w:tplc="BC3CE958">
      <w:numFmt w:val="bullet"/>
      <w:lvlText w:val="•"/>
      <w:lvlJc w:val="left"/>
      <w:pPr>
        <w:ind w:left="6796" w:hanging="217"/>
      </w:pPr>
      <w:rPr>
        <w:rFonts w:hint="default"/>
        <w:lang w:val="ru-RU" w:eastAsia="en-US" w:bidi="ar-SA"/>
      </w:rPr>
    </w:lvl>
    <w:lvl w:ilvl="8" w:tplc="5ABC65DE">
      <w:numFmt w:val="bullet"/>
      <w:lvlText w:val="•"/>
      <w:lvlJc w:val="left"/>
      <w:pPr>
        <w:ind w:left="7719" w:hanging="217"/>
      </w:pPr>
      <w:rPr>
        <w:rFonts w:hint="default"/>
        <w:lang w:val="ru-RU" w:eastAsia="en-US" w:bidi="ar-SA"/>
      </w:rPr>
    </w:lvl>
  </w:abstractNum>
  <w:num w:numId="1" w16cid:durableId="460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BE"/>
    <w:rsid w:val="00180759"/>
    <w:rsid w:val="002905B1"/>
    <w:rsid w:val="005E7ABE"/>
    <w:rsid w:val="007C2148"/>
    <w:rsid w:val="00C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1176"/>
  <w15:docId w15:val="{8105E046-48F7-48BA-9D45-9D9C3BBB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204"/>
      <w:ind w:left="334" w:hanging="215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19"/>
    </w:pPr>
  </w:style>
  <w:style w:type="paragraph" w:styleId="a4">
    <w:name w:val="Title"/>
    <w:basedOn w:val="a"/>
    <w:uiPriority w:val="10"/>
    <w:qFormat/>
    <w:pPr>
      <w:spacing w:before="32"/>
      <w:ind w:left="3471" w:right="959" w:hanging="711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04"/>
      <w:ind w:left="334" w:hanging="215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pedia.su/9xa70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standartizatsiya-v-sfere-informatsionnyh-tehnologi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standartizatsiya-v-sfere-informatsionnyh-tehnologi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iteam.ru/standarty-dlya-it-industrii/" TargetMode="External"/><Relationship Id="rId10" Type="http://schemas.openxmlformats.org/officeDocument/2006/relationships/hyperlink" Target="https://infopedia.su/9xa70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shin.ru/it/_htm/standards/it-standar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Селиванова</dc:creator>
  <cp:lastModifiedBy>KOM BAEN</cp:lastModifiedBy>
  <cp:revision>4</cp:revision>
  <dcterms:created xsi:type="dcterms:W3CDTF">2024-02-16T17:30:00Z</dcterms:created>
  <dcterms:modified xsi:type="dcterms:W3CDTF">2024-02-16T17:32:00Z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2024-02-16T00:00:00Z</vt:filetime>
  </property>
  <property fmtid="{D5CDD505-2E9C-101B-9397-08002B2CF9AE}" pid="5" name="Producer">
    <vt:lpwstr>Microsoft® Word 2010</vt:lpwstr>
  </property>
</Properties>
</file>