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D2EE" w14:textId="77777777" w:rsidR="006D46F6" w:rsidRPr="00A847B9" w:rsidRDefault="006D46F6" w:rsidP="006D46F6">
      <w:pPr>
        <w:pStyle w:val="a3"/>
      </w:pPr>
      <w:r w:rsidRPr="00A847B9">
        <w:t>Оценка эргономики рабочего места программиста</w:t>
      </w:r>
    </w:p>
    <w:p w14:paraId="102BF69D" w14:textId="77777777" w:rsidR="006D46F6" w:rsidRPr="00A847B9" w:rsidRDefault="006D46F6" w:rsidP="006D46F6">
      <w:pPr>
        <w:pStyle w:val="a3"/>
      </w:pPr>
      <w:r w:rsidRPr="00A847B9">
        <w:t>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14:paraId="01A0AC25" w14:textId="77777777" w:rsidR="006D46F6" w:rsidRPr="00A847B9" w:rsidRDefault="006D46F6" w:rsidP="006D46F6">
      <w:pPr>
        <w:pStyle w:val="a3"/>
      </w:pPr>
      <w:r w:rsidRPr="00A847B9">
        <w:t>Общие положения и область применения</w:t>
      </w:r>
    </w:p>
    <w:p w14:paraId="0BF8C962" w14:textId="77777777" w:rsidR="006D46F6" w:rsidRPr="00A847B9" w:rsidRDefault="006D46F6" w:rsidP="006D46F6">
      <w:pPr>
        <w:pStyle w:val="a3"/>
      </w:pPr>
      <w:r w:rsidRPr="00A847B9">
        <w:t>Настоящие санитарно-эпидемиологические правила и нормативы устанавливают санитарно-эпидемиологические требования к физическим факторам неионизирующей природы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14:paraId="62526215" w14:textId="77777777" w:rsidR="006D46F6" w:rsidRPr="00A847B9" w:rsidRDefault="006D46F6" w:rsidP="006D46F6">
      <w:pPr>
        <w:pStyle w:val="a3"/>
      </w:pPr>
      <w:r w:rsidRPr="00A847B9">
        <w:t>Микроклимат на рабочих местах</w:t>
      </w:r>
    </w:p>
    <w:p w14:paraId="0D89AECA" w14:textId="77777777" w:rsidR="006D46F6" w:rsidRPr="00A847B9" w:rsidRDefault="006D46F6" w:rsidP="006D46F6">
      <w:pPr>
        <w:pStyle w:val="a3"/>
      </w:pPr>
      <w:r w:rsidRPr="00A847B9"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14:paraId="76032D6F" w14:textId="77777777" w:rsidR="006D46F6" w:rsidRPr="00A847B9" w:rsidRDefault="006D46F6" w:rsidP="006D46F6">
      <w:pPr>
        <w:pStyle w:val="a3"/>
      </w:pPr>
      <w:r w:rsidRPr="00A847B9">
        <w:t>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</w:t>
      </w:r>
    </w:p>
    <w:p w14:paraId="72F2E20C" w14:textId="77777777" w:rsidR="006D46F6" w:rsidRPr="00A847B9" w:rsidRDefault="006D46F6" w:rsidP="006D46F6">
      <w:pPr>
        <w:pStyle w:val="a3"/>
      </w:pPr>
      <w:r w:rsidRPr="00A847B9">
        <w:t>Шум на рабочих местах</w:t>
      </w:r>
    </w:p>
    <w:p w14:paraId="6AD6E7C2" w14:textId="77777777" w:rsidR="006D46F6" w:rsidRPr="00A847B9" w:rsidRDefault="006D46F6" w:rsidP="006D46F6">
      <w:pPr>
        <w:pStyle w:val="a3"/>
      </w:pPr>
      <w:r w:rsidRPr="00A847B9">
        <w:t xml:space="preserve">Нормативным эквивалентным уровнем звука на рабочих местах является 80 </w:t>
      </w:r>
      <w:proofErr w:type="spellStart"/>
      <w:r w:rsidRPr="00A847B9">
        <w:t>дБА</w:t>
      </w:r>
      <w:proofErr w:type="spellEnd"/>
      <w:r w:rsidRPr="00A847B9">
        <w:t xml:space="preserve">. В случае превышения уровня шума на рабочем месте выше 80 </w:t>
      </w:r>
      <w:proofErr w:type="spellStart"/>
      <w:r w:rsidRPr="00A847B9">
        <w:t>дБА</w:t>
      </w:r>
      <w:proofErr w:type="spellEnd"/>
      <w:r w:rsidRPr="00A847B9">
        <w:t>, работодатель должен провести оценку риска здоровью работающих и подтвердить приемлемый риск здоровью работающих.</w:t>
      </w:r>
    </w:p>
    <w:p w14:paraId="5185F1FD" w14:textId="77777777" w:rsidR="006D46F6" w:rsidRPr="00A847B9" w:rsidRDefault="006D46F6" w:rsidP="006D46F6">
      <w:pPr>
        <w:pStyle w:val="a3"/>
      </w:pPr>
      <w:r w:rsidRPr="00A847B9">
        <w:t xml:space="preserve">Работы в условиях воздействия эквивалентного уровня шума выше 85 </w:t>
      </w:r>
      <w:proofErr w:type="spellStart"/>
      <w:r w:rsidRPr="00A847B9">
        <w:t>дБА</w:t>
      </w:r>
      <w:proofErr w:type="spellEnd"/>
      <w:r w:rsidRPr="00A847B9">
        <w:t xml:space="preserve"> не допускаются.</w:t>
      </w:r>
    </w:p>
    <w:p w14:paraId="1AA16223" w14:textId="77777777" w:rsidR="006D46F6" w:rsidRPr="00A847B9" w:rsidRDefault="006D46F6" w:rsidP="006D46F6">
      <w:pPr>
        <w:pStyle w:val="a3"/>
      </w:pPr>
      <w:r w:rsidRPr="00A847B9">
        <w:t xml:space="preserve">При воздействии шума в границах 80 - 85 </w:t>
      </w:r>
      <w:proofErr w:type="spellStart"/>
      <w:r w:rsidRPr="00A847B9">
        <w:t>дБА</w:t>
      </w:r>
      <w:proofErr w:type="spellEnd"/>
      <w:r w:rsidRPr="00A847B9">
        <w:t xml:space="preserve"> работодателю необходимо минимизировать возможные негативные последствия.</w:t>
      </w:r>
    </w:p>
    <w:p w14:paraId="3C3E896B" w14:textId="77777777" w:rsidR="006D46F6" w:rsidRPr="00A847B9" w:rsidRDefault="006D46F6" w:rsidP="006D46F6">
      <w:pPr>
        <w:pStyle w:val="a3"/>
      </w:pPr>
      <w:r w:rsidRPr="00A847B9">
        <w:lastRenderedPageBreak/>
        <w:t>Вибрация на рабочих местах</w:t>
      </w:r>
    </w:p>
    <w:p w14:paraId="462AAA42" w14:textId="77777777" w:rsidR="006D46F6" w:rsidRPr="00A847B9" w:rsidRDefault="006D46F6" w:rsidP="006D46F6">
      <w:pPr>
        <w:pStyle w:val="a3"/>
      </w:pPr>
      <w:r w:rsidRPr="00A847B9">
        <w:t xml:space="preserve">Гигиеническая оценка вибрации, воздействующей на человека, должна производиться методом интегральной оценки по эквивалентному корректированному уровню </w:t>
      </w:r>
      <w:proofErr w:type="spellStart"/>
      <w:r w:rsidRPr="00A847B9">
        <w:t>виброускорения</w:t>
      </w:r>
      <w:proofErr w:type="spellEnd"/>
      <w:r w:rsidRPr="00A847B9">
        <w:t xml:space="preserve"> с учетом времени вибрационного воздействия.</w:t>
      </w:r>
    </w:p>
    <w:p w14:paraId="6DD27E64" w14:textId="77777777" w:rsidR="006D46F6" w:rsidRPr="00A847B9" w:rsidRDefault="006D46F6" w:rsidP="006D46F6">
      <w:pPr>
        <w:pStyle w:val="a3"/>
      </w:pPr>
      <w:r w:rsidRPr="00A847B9">
        <w:t>Работа в условиях воздействия локальной вибрации с текущими среднеквадратичными уровнями, превышающими настоящие санитарные нормы более чем на 12 дБ (в 4 раза), по интегральной оценке, не допускается.</w:t>
      </w:r>
    </w:p>
    <w:p w14:paraId="3F47A90E" w14:textId="77777777" w:rsidR="006D46F6" w:rsidRPr="00A847B9" w:rsidRDefault="006D46F6" w:rsidP="006D46F6">
      <w:pPr>
        <w:pStyle w:val="a3"/>
      </w:pPr>
      <w:r w:rsidRPr="00A847B9">
        <w:t>Работа в условиях воздействия общей вибрации с текущими среднеквадратичными уровнями, превышающими настоящие санитарные нормы более чем на 24 дБ (в 8 раз), по интегральной оценке, не допускается.</w:t>
      </w:r>
    </w:p>
    <w:p w14:paraId="3B2D5920" w14:textId="77777777" w:rsidR="006D46F6" w:rsidRPr="00A847B9" w:rsidRDefault="006D46F6" w:rsidP="006D46F6">
      <w:pPr>
        <w:pStyle w:val="a3"/>
      </w:pPr>
      <w:r w:rsidRPr="00A847B9">
        <w:t>Инфразвук на рабочих местах</w:t>
      </w:r>
    </w:p>
    <w:p w14:paraId="55C0EEB3" w14:textId="77777777" w:rsidR="006D46F6" w:rsidRPr="00A847B9" w:rsidRDefault="006D46F6" w:rsidP="006D46F6">
      <w:pPr>
        <w:pStyle w:val="a3"/>
      </w:pPr>
      <w:r w:rsidRPr="00A847B9">
        <w:t>Инфразвук - акустические колебания с частотами ниже 22 Гц.</w:t>
      </w:r>
    </w:p>
    <w:p w14:paraId="65922D34" w14:textId="77777777" w:rsidR="006D46F6" w:rsidRPr="00A847B9" w:rsidRDefault="006D46F6" w:rsidP="006D46F6">
      <w:pPr>
        <w:pStyle w:val="a3"/>
      </w:pPr>
      <w:r w:rsidRPr="00A847B9">
        <w:t>Эквивалентные уровни звукового давления за рабочую смену в октавных полосах частот 2, 4, 8, 16 Гц - Lp,1/</w:t>
      </w:r>
      <w:proofErr w:type="gramStart"/>
      <w:r w:rsidRPr="00A847B9">
        <w:t>1,eq</w:t>
      </w:r>
      <w:proofErr w:type="gramEnd"/>
      <w:r w:rsidRPr="00A847B9">
        <w:t>,8h, дБ.</w:t>
      </w:r>
    </w:p>
    <w:p w14:paraId="33DD1E79" w14:textId="77777777" w:rsidR="006D46F6" w:rsidRPr="00A847B9" w:rsidRDefault="006D46F6" w:rsidP="006D46F6">
      <w:pPr>
        <w:pStyle w:val="a3"/>
      </w:pPr>
      <w:r w:rsidRPr="00A847B9">
        <w:t xml:space="preserve">Эквивалентный общий уровень инфразвука за рабочую смену - </w:t>
      </w:r>
      <w:proofErr w:type="gramStart"/>
      <w:r w:rsidRPr="00A847B9">
        <w:t>Lp,ZI</w:t>
      </w:r>
      <w:proofErr w:type="gramEnd"/>
      <w:r w:rsidRPr="00A847B9">
        <w:t>,eq,8h, дБ.</w:t>
      </w:r>
    </w:p>
    <w:p w14:paraId="44E6E817" w14:textId="77777777" w:rsidR="006D46F6" w:rsidRPr="00A847B9" w:rsidRDefault="006D46F6" w:rsidP="006D46F6">
      <w:pPr>
        <w:pStyle w:val="a3"/>
      </w:pPr>
      <w:r w:rsidRPr="00A847B9">
        <w:t>При воздействии на работающих инфразвука с уровнями, превышающими нормативные, для предупреждения неблагоприятных эффектов должны применяться режимы труда, отдыха и другие меры защиты.</w:t>
      </w:r>
    </w:p>
    <w:p w14:paraId="696295EA" w14:textId="77777777" w:rsidR="006D46F6" w:rsidRPr="00A847B9" w:rsidRDefault="006D46F6" w:rsidP="006D46F6">
      <w:pPr>
        <w:pStyle w:val="a3"/>
      </w:pPr>
      <w:r w:rsidRPr="00A847B9">
        <w:t>Воздушный и контактный ультразвук на рабочих местах</w:t>
      </w:r>
    </w:p>
    <w:p w14:paraId="061E30DE" w14:textId="77777777" w:rsidR="006D46F6" w:rsidRPr="00A847B9" w:rsidRDefault="006D46F6" w:rsidP="006D46F6">
      <w:pPr>
        <w:pStyle w:val="a3"/>
      </w:pPr>
      <w:r w:rsidRPr="00A847B9">
        <w:t>Нормируемыми параметрами воздушного ультразвука являются эквивалентные уровни звукового давления в децибелах в треть октавных полосах со среднегеометрическими частотами 12,5; 16; 20; 25; 31,5; 40; 50; 63; 80; 100 кГц, измеренные на заданном интервале времени при работе источника ультразвука.</w:t>
      </w:r>
    </w:p>
    <w:p w14:paraId="4F45559E" w14:textId="77777777" w:rsidR="006D46F6" w:rsidRPr="00A847B9" w:rsidRDefault="006D46F6" w:rsidP="006D46F6">
      <w:pPr>
        <w:pStyle w:val="a3"/>
      </w:pPr>
      <w:r w:rsidRPr="00A847B9">
        <w:lastRenderedPageBreak/>
        <w:t>Для защиты рук от неблагоприятного воздействия контактного ультразвука в твердых, жидких, газообразных средах, а также от контактных смазок необходимо применять нарукавники, рукавицы или перчатки.</w:t>
      </w:r>
    </w:p>
    <w:p w14:paraId="31F2653E" w14:textId="77777777" w:rsidR="006D46F6" w:rsidRPr="00A847B9" w:rsidRDefault="006D46F6" w:rsidP="006D46F6">
      <w:pPr>
        <w:pStyle w:val="a3"/>
      </w:pPr>
      <w:r w:rsidRPr="00A847B9">
        <w:t>Электрические, магнитные, электромагнитные поля на рабочих местах</w:t>
      </w:r>
    </w:p>
    <w:p w14:paraId="3B22C301" w14:textId="77777777" w:rsidR="006D46F6" w:rsidRPr="00A847B9" w:rsidRDefault="006D46F6" w:rsidP="006D46F6">
      <w:pPr>
        <w:pStyle w:val="a3"/>
      </w:pPr>
      <w:r w:rsidRPr="00A847B9">
        <w:t>Данный раздел СанПиН устанавливает для лиц, профессионально связанных с воздействием ЭМП, требования к безопасным условиям воздействия электростатического поля (ЭСП), постоянного магнитного поля (ПМП), электрических и магнитных полей промышленной частоты 50 Гц (ЭП, МП ПЧ), электромагнитных полей на рабочих местах пользователей персональными компьютерами (ЭМП ПК) и средствами информационно-коммуникационных технологий (ЭМП ИКТ), электрических и магнитных полей (ЭП, МП) в диапазоне частот 10 кГц - 30 кГц, электромагнитных полей (ЭМП) в диапазоне 30 кГц - 300 ГГц.</w:t>
      </w:r>
    </w:p>
    <w:p w14:paraId="3F9FE224" w14:textId="77777777" w:rsidR="006D46F6" w:rsidRPr="00A847B9" w:rsidRDefault="006D46F6" w:rsidP="006D46F6">
      <w:pPr>
        <w:pStyle w:val="a3"/>
      </w:pPr>
      <w:r w:rsidRPr="00A847B9">
        <w:t>Лазерное излучение на рабочих местах</w:t>
      </w:r>
    </w:p>
    <w:p w14:paraId="73B364AE" w14:textId="77777777" w:rsidR="006D46F6" w:rsidRPr="00A847B9" w:rsidRDefault="006D46F6" w:rsidP="006D46F6">
      <w:pPr>
        <w:pStyle w:val="a3"/>
      </w:pPr>
      <w:r w:rsidRPr="00A847B9">
        <w:t>Настоящие СанПиН устанавливают предельно допустимые уровни (ПДУ) лазерного излучения в диапазоне длин волн от 180 до 1 * 105 нм при эксплуатации производственных и медицинских лазерных установок.</w:t>
      </w:r>
    </w:p>
    <w:p w14:paraId="442A4CBD" w14:textId="77777777" w:rsidR="006D46F6" w:rsidRPr="00A847B9" w:rsidRDefault="006D46F6" w:rsidP="006D46F6">
      <w:pPr>
        <w:pStyle w:val="a3"/>
      </w:pPr>
      <w:r w:rsidRPr="00A847B9">
        <w:t>Ультрафиолетовое излучение</w:t>
      </w:r>
    </w:p>
    <w:p w14:paraId="25CECD4C" w14:textId="77777777" w:rsidR="006D46F6" w:rsidRPr="00A847B9" w:rsidRDefault="006D46F6" w:rsidP="006D46F6">
      <w:pPr>
        <w:pStyle w:val="a3"/>
      </w:pPr>
      <w:r w:rsidRPr="00A847B9">
        <w:t>Настоящие СанПиН распространяются на излучение, создаваемое источниками, имеющими температуру выше 2 000 °C (электрические дуги, плазма, расплавленный металл, кварцевое стекло и тому подобное), люминесцентными источниками, используемыми в полиграфии, химическом и деревообрабатывающем производстве, сельском хозяйстве, при кино и телесъемках, дефектоскопии и других отраслях производства, а также в здравоохранении.</w:t>
      </w:r>
    </w:p>
    <w:p w14:paraId="09A69FE6" w14:textId="77777777" w:rsidR="006D46F6" w:rsidRPr="00A847B9" w:rsidRDefault="006D46F6" w:rsidP="006D46F6">
      <w:pPr>
        <w:pStyle w:val="a3"/>
      </w:pPr>
      <w:r w:rsidRPr="00A847B9">
        <w:t xml:space="preserve">Настоящие СанПиН не распространяются на ультрафиолетовое излучение, генерируемое лазерами, используемое для обеззараживания сред </w:t>
      </w:r>
      <w:r w:rsidRPr="00A847B9">
        <w:lastRenderedPageBreak/>
        <w:t>при отсутствии обслуживающего персонала, а также применяемое в лечебных и профилактических целях.</w:t>
      </w:r>
    </w:p>
    <w:p w14:paraId="5850F260" w14:textId="77777777" w:rsidR="006D46F6" w:rsidRPr="00A847B9" w:rsidRDefault="006D46F6" w:rsidP="006D46F6">
      <w:pPr>
        <w:pStyle w:val="a3"/>
      </w:pPr>
      <w:r w:rsidRPr="00A847B9">
        <w:t>Освещение на рабочих местах</w:t>
      </w:r>
    </w:p>
    <w:p w14:paraId="346F3314" w14:textId="77777777" w:rsidR="006D46F6" w:rsidRPr="00A847B9" w:rsidRDefault="006D46F6" w:rsidP="006D46F6">
      <w:pPr>
        <w:pStyle w:val="a3"/>
      </w:pPr>
      <w:r w:rsidRPr="00A847B9">
        <w:t>Санитарные правила не распространяются на проектирование освещения подземных выработок, морских и речных портов,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 охраны.</w:t>
      </w:r>
    </w:p>
    <w:p w14:paraId="290756D1" w14:textId="77777777" w:rsidR="006D46F6" w:rsidRPr="00A847B9" w:rsidRDefault="006D46F6" w:rsidP="006D46F6">
      <w:pPr>
        <w:pStyle w:val="a3"/>
      </w:pPr>
    </w:p>
    <w:p w14:paraId="23667D5D" w14:textId="77777777" w:rsidR="00CA4FA8" w:rsidRDefault="00CA4FA8"/>
    <w:sectPr w:rsidR="00CA4FA8" w:rsidSect="00FB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F3"/>
    <w:rsid w:val="006D46F6"/>
    <w:rsid w:val="00C34AF3"/>
    <w:rsid w:val="00CA4FA8"/>
    <w:rsid w:val="00E321F3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5D80-8CE2-4490-84B0-FEC5CA6E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2024-03-18T21:15:00Z</dcterms:created>
  <dcterms:modified xsi:type="dcterms:W3CDTF">2024-03-18T21:15:00Z</dcterms:modified>
</cp:coreProperties>
</file>