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76" w:lineRule="auto" w:before="0" w:after="60"/>
        <w:jc w:val="center"/>
      </w:pPr>
      <w:r>
        <w:t>EasyAttend Database Entity Relationship Diagram</w:t>
      </w:r>
    </w:p>
    <w:p>
      <w:pPr>
        <w:spacing w:after="100"/>
        <w:jc w:val="center"/>
      </w:pPr>
      <w:r>
        <w:t>This diagram presents the principal entities and foreign key relationships used for user management, academic assignments, QR sessions, GPS verified attendance, and supporting records.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921240" cy="6009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attend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0099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850" w:right="567" w:bottom="39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EasyAttend Database Entity Relationship Diagram</dc:title>
  <dc:subject>A4 database ER diagram</dc:subject>
  <dc:creator>EasyAttend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