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F05B" w14:textId="77777777" w:rsidR="00FA6044" w:rsidRDefault="00000000">
      <w:pPr>
        <w:pStyle w:val="Heading1"/>
      </w:pPr>
      <w:r>
        <w:t>Citation Mapping: Atkeson &amp; Carrillo (2007)</w:t>
      </w:r>
    </w:p>
    <w:p w14:paraId="50B5C0FA" w14:textId="77777777" w:rsidR="00FA6044" w:rsidRDefault="00000000">
      <w:pPr>
        <w:spacing w:after="80"/>
      </w:pPr>
      <w:r>
        <w:rPr>
          <w:i/>
          <w:iCs/>
          <w:sz w:val="20"/>
          <w:szCs w:val="20"/>
        </w:rPr>
        <w:t>"More is Better: The Influence of Collective Female Descriptive Representation on External Efficacy"</w:t>
      </w:r>
    </w:p>
    <w:p w14:paraId="67B922A4" w14:textId="77777777" w:rsidR="00FA6044" w:rsidRDefault="00000000">
      <w:pPr>
        <w:spacing w:after="200"/>
      </w:pPr>
      <w:r>
        <w:rPr>
          <w:color w:val="555555"/>
          <w:sz w:val="20"/>
          <w:szCs w:val="20"/>
        </w:rPr>
        <w:t>Mapped to potential relevance for dissertation on political representation of carceral citizens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0"/>
        <w:gridCol w:w="2459"/>
        <w:gridCol w:w="2335"/>
        <w:gridCol w:w="4156"/>
      </w:tblGrid>
      <w:tr w:rsidR="00FA6044" w14:paraId="3C88D03B"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4472D607" w14:textId="77777777" w:rsidR="00FA6044" w:rsidRDefault="00000000">
            <w:r>
              <w:rPr>
                <w:b/>
                <w:bCs/>
                <w:color w:val="FFFFFF"/>
                <w:sz w:val="18"/>
                <w:szCs w:val="18"/>
              </w:rPr>
              <w:t>Citation(s)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0489AC54" w14:textId="77777777" w:rsidR="00FA6044" w:rsidRDefault="00000000">
            <w:r>
              <w:rPr>
                <w:b/>
                <w:bCs/>
                <w:color w:val="FFFFFF"/>
                <w:sz w:val="18"/>
                <w:szCs w:val="18"/>
              </w:rPr>
              <w:t>Claim / Method / Importance in A&amp;C</w:t>
            </w:r>
          </w:p>
        </w:tc>
        <w:tc>
          <w:tcPr>
            <w:tcW w:w="4156"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30A4C791" w14:textId="77777777" w:rsidR="00FA6044" w:rsidRDefault="00000000">
            <w:r>
              <w:rPr>
                <w:b/>
                <w:bCs/>
                <w:color w:val="FFFFFF"/>
                <w:sz w:val="18"/>
                <w:szCs w:val="18"/>
              </w:rPr>
              <w:t>Potential Relevance to Your Project</w:t>
            </w:r>
          </w:p>
        </w:tc>
      </w:tr>
      <w:tr w:rsidR="00FA6044" w14:paraId="61B01DD1"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67A93701" w14:textId="77777777" w:rsidR="00FA6044" w:rsidRDefault="00000000">
            <w:r>
              <w:rPr>
                <w:b/>
                <w:bCs/>
                <w:color w:val="1B4332"/>
                <w:sz w:val="19"/>
                <w:szCs w:val="19"/>
              </w:rPr>
              <w:t>A. Core Theoretical Claims: Descriptive Representation &amp; Legitimacy</w:t>
            </w:r>
          </w:p>
        </w:tc>
      </w:tr>
      <w:tr w:rsidR="00FA6044" w14:paraId="05D6FCA1"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C74CFD1" w14:textId="77777777" w:rsidR="00FA6044" w:rsidRDefault="00000000">
            <w:r>
              <w:rPr>
                <w:sz w:val="18"/>
                <w:szCs w:val="18"/>
              </w:rPr>
              <w:t>Mansbridge 1999; Phillips 1998</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554630" w14:textId="77777777" w:rsidR="00FA6044" w:rsidRDefault="00000000">
            <w:r>
              <w:rPr>
                <w:sz w:val="18"/>
                <w:szCs w:val="18"/>
              </w:rPr>
              <w:t xml:space="preserve">Descriptive representation strengthens the </w:t>
            </w:r>
            <w:r>
              <w:rPr>
                <w:b/>
                <w:bCs/>
                <w:sz w:val="18"/>
                <w:szCs w:val="18"/>
              </w:rPr>
              <w:t>legitimacy</w:t>
            </w:r>
            <w:r>
              <w:rPr>
                <w:sz w:val="18"/>
                <w:szCs w:val="18"/>
              </w:rPr>
              <w:t xml:space="preserve"> of democratic institutions. A representative body sharing physical characteristics with its constituency symbolically appears more open to input and better able to understand citizen interests.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72814C" w14:textId="77777777" w:rsidR="00FA6044" w:rsidRDefault="00000000">
            <w:r>
              <w:rPr>
                <w:sz w:val="18"/>
                <w:szCs w:val="18"/>
              </w:rPr>
              <w:t xml:space="preserve">Directly supports your argument that symbolic recognition is constitutive of political membership. Mansbridge's "contingent yes" is already central to your framework. A&amp;C's use of Mansbridge to link descriptive rep to </w:t>
            </w:r>
            <w:r>
              <w:rPr>
                <w:b/>
                <w:bCs/>
                <w:sz w:val="18"/>
                <w:szCs w:val="18"/>
              </w:rPr>
              <w:t>institutional legitimacy</w:t>
            </w:r>
            <w:r>
              <w:rPr>
                <w:sz w:val="18"/>
                <w:szCs w:val="18"/>
              </w:rPr>
              <w:t xml:space="preserve"> (not just individual benefit) parallels your argument that symbolic inclusion of carceral citizens has democratic stakes beyond the individuals involved.</w:t>
            </w:r>
          </w:p>
        </w:tc>
      </w:tr>
      <w:tr w:rsidR="00FA6044" w14:paraId="726656B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3A672EC" w14:textId="77777777" w:rsidR="00FA6044" w:rsidRDefault="00000000">
            <w:r>
              <w:rPr>
                <w:sz w:val="18"/>
                <w:szCs w:val="18"/>
              </w:rPr>
              <w:t>Pitkin 1967</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39397AF" w14:textId="77777777" w:rsidR="00FA6044" w:rsidRDefault="00000000">
            <w:r>
              <w:rPr>
                <w:sz w:val="18"/>
                <w:szCs w:val="18"/>
              </w:rPr>
              <w:t>Descriptive representation has been "largely dismissed" because it is not necessary for substantive representation. A&amp;C argue their findings challenge this.</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02EE726" w14:textId="77777777" w:rsidR="00FA6044" w:rsidRDefault="00000000">
            <w:r>
              <w:rPr>
                <w:sz w:val="18"/>
                <w:szCs w:val="18"/>
              </w:rPr>
              <w:t>Useful as a foil. You're making a similar move: arguing that even if descriptive rep isn't sufficient for substantive outcomes, symbolic and epistemic dimensions of representation matter independently. A&amp;C found empirical evidence for this with gender; you're theorizing it for carceral populations.</w:t>
            </w:r>
          </w:p>
        </w:tc>
      </w:tr>
      <w:tr w:rsidR="00FA6044" w14:paraId="57312B36"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19E0B4" w14:textId="77777777" w:rsidR="00FA6044" w:rsidRDefault="00000000">
            <w:r>
              <w:rPr>
                <w:sz w:val="18"/>
                <w:szCs w:val="18"/>
              </w:rPr>
              <w:t>Weissberg 1978</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CE5001" w14:textId="77777777" w:rsidR="00FA6044" w:rsidRDefault="00000000">
            <w:r>
              <w:rPr>
                <w:sz w:val="18"/>
                <w:szCs w:val="18"/>
              </w:rPr>
              <w:t xml:space="preserve">Introduces the </w:t>
            </w:r>
            <w:r>
              <w:rPr>
                <w:b/>
                <w:bCs/>
                <w:sz w:val="18"/>
                <w:szCs w:val="18"/>
              </w:rPr>
              <w:t>collective vs. dyadic</w:t>
            </w:r>
            <w:r>
              <w:rPr>
                <w:sz w:val="18"/>
                <w:szCs w:val="18"/>
              </w:rPr>
              <w:t xml:space="preserve"> representation distinction. Collective = how well the institution </w:t>
            </w:r>
            <w:proofErr w:type="gramStart"/>
            <w:r>
              <w:rPr>
                <w:sz w:val="18"/>
                <w:szCs w:val="18"/>
              </w:rPr>
              <w:t>as a whole represents</w:t>
            </w:r>
            <w:proofErr w:type="gramEnd"/>
            <w:r>
              <w:rPr>
                <w:sz w:val="18"/>
                <w:szCs w:val="18"/>
              </w:rPr>
              <w:t xml:space="preserve"> citizens; dyadic = how well a specific member represents his/her constituents.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7DFFE72" w14:textId="77777777" w:rsidR="00FA6044" w:rsidRDefault="00000000">
            <w:r>
              <w:rPr>
                <w:sz w:val="18"/>
                <w:szCs w:val="18"/>
              </w:rPr>
              <w:t>Key conceptual distinction for your project. Your analysis of whether legislators as a body constitute carceral citizens in their representational imaginary is fundamentally a question about collective representation. Weissberg gives you the canonical cite for why institutional-level patterns matter beyond individual legislator behavior.</w:t>
            </w:r>
          </w:p>
        </w:tc>
      </w:tr>
      <w:tr w:rsidR="00FA6044" w14:paraId="045D345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453A19E" w14:textId="77777777" w:rsidR="00FA6044" w:rsidRDefault="00000000">
            <w:r>
              <w:rPr>
                <w:sz w:val="18"/>
                <w:szCs w:val="18"/>
              </w:rPr>
              <w:t>Dovi 2002</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6BEC8F" w14:textId="77777777" w:rsidR="00FA6044" w:rsidRDefault="00000000">
            <w:r>
              <w:rPr>
                <w:sz w:val="18"/>
                <w:szCs w:val="18"/>
              </w:rPr>
              <w:t>Argues that not just any descriptive representative will do; "preferable" descriptive representatives are those with strong mutual relationships to dispossessed subgroups.</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25F12B3" w14:textId="77777777" w:rsidR="00FA6044" w:rsidRDefault="00000000">
            <w:r>
              <w:rPr>
                <w:sz w:val="18"/>
                <w:szCs w:val="18"/>
              </w:rPr>
              <w:t>Relevant to your exploration of which legislators (by identity, experience, proximity) serve as bridges to carceral communities. Dovi's framework could inform your analysis of why Pressley/Miranda-type legislators are exceptional.</w:t>
            </w:r>
          </w:p>
        </w:tc>
      </w:tr>
      <w:tr w:rsidR="00FA6044" w14:paraId="34CE76E6"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06ACF8B9" w14:textId="77777777" w:rsidR="00FA6044" w:rsidRDefault="00000000">
            <w:r>
              <w:rPr>
                <w:b/>
                <w:bCs/>
                <w:color w:val="1B4332"/>
                <w:sz w:val="19"/>
                <w:szCs w:val="19"/>
              </w:rPr>
              <w:t>B. Mechanisms Linking Representation to Attitudes &amp; Engagement</w:t>
            </w:r>
          </w:p>
        </w:tc>
      </w:tr>
      <w:tr w:rsidR="00FA6044" w14:paraId="66191E9E"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B4170A" w14:textId="77777777" w:rsidR="00FA6044" w:rsidRDefault="00000000">
            <w:r>
              <w:rPr>
                <w:sz w:val="18"/>
                <w:szCs w:val="18"/>
              </w:rPr>
              <w:t>Burns, Schlozman &amp; Verba 2001; Koch 1997; Verba, Burns &amp; Schlozman 1997</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AE4D164" w14:textId="77777777" w:rsidR="00FA6044" w:rsidRDefault="00000000">
            <w:r>
              <w:rPr>
                <w:sz w:val="18"/>
                <w:szCs w:val="18"/>
              </w:rPr>
              <w:t xml:space="preserve">Female citizens are more likely to </w:t>
            </w:r>
            <w:r>
              <w:rPr>
                <w:b/>
                <w:bCs/>
                <w:sz w:val="18"/>
                <w:szCs w:val="18"/>
              </w:rPr>
              <w:t>remember</w:t>
            </w:r>
            <w:r>
              <w:rPr>
                <w:sz w:val="18"/>
                <w:szCs w:val="18"/>
              </w:rPr>
              <w:t xml:space="preserve"> an elected official's name when she is a woman, suggesting women pay more attention to politics when women are present.</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41E5C8" w14:textId="77777777" w:rsidR="00FA6044" w:rsidRDefault="00000000">
            <w:r>
              <w:rPr>
                <w:sz w:val="18"/>
                <w:szCs w:val="18"/>
              </w:rPr>
              <w:t xml:space="preserve">Inverse logic for your case: if presence generates attention and engagement, </w:t>
            </w:r>
            <w:r>
              <w:rPr>
                <w:b/>
                <w:bCs/>
                <w:sz w:val="18"/>
                <w:szCs w:val="18"/>
              </w:rPr>
              <w:t>absence</w:t>
            </w:r>
            <w:r>
              <w:rPr>
                <w:sz w:val="18"/>
                <w:szCs w:val="18"/>
              </w:rPr>
              <w:t xml:space="preserve"> likely generates invisibility and disengagement. Useful for arguing that the communicative environment legislators create around carceral citizens has downstream effects on those citizens' political subjectivity, even if you can't measure it directly.</w:t>
            </w:r>
          </w:p>
        </w:tc>
      </w:tr>
      <w:tr w:rsidR="00FA6044" w14:paraId="01FBADE8"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CB881FD" w14:textId="77777777" w:rsidR="00FA6044" w:rsidRDefault="00000000">
            <w:r>
              <w:rPr>
                <w:sz w:val="18"/>
                <w:szCs w:val="18"/>
              </w:rPr>
              <w:t>Atkeson 2003</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D5FCB01" w14:textId="77777777" w:rsidR="00FA6044" w:rsidRDefault="00000000">
            <w:r>
              <w:rPr>
                <w:sz w:val="18"/>
                <w:szCs w:val="18"/>
              </w:rPr>
              <w:t xml:space="preserve">Competitive female candidates positively influence female political engagement: political interest, knowledge, internal </w:t>
            </w:r>
            <w:r>
              <w:rPr>
                <w:sz w:val="18"/>
                <w:szCs w:val="18"/>
              </w:rPr>
              <w:lastRenderedPageBreak/>
              <w:t>efficacy, political discussion, activity, and attention to news all increase.</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EFBEE8E" w14:textId="77777777" w:rsidR="00FA6044" w:rsidRDefault="00000000">
            <w:r>
              <w:rPr>
                <w:sz w:val="18"/>
                <w:szCs w:val="18"/>
              </w:rPr>
              <w:lastRenderedPageBreak/>
              <w:t xml:space="preserve">A&amp;C's own prior work establishing the broader engagement effects of descriptive representation. Strengthens the general case that representational </w:t>
            </w:r>
            <w:r>
              <w:rPr>
                <w:sz w:val="18"/>
                <w:szCs w:val="18"/>
              </w:rPr>
              <w:lastRenderedPageBreak/>
              <w:t>patterns shape democratic participation for the represented group.</w:t>
            </w:r>
          </w:p>
        </w:tc>
      </w:tr>
      <w:tr w:rsidR="00FA6044" w14:paraId="1CB6A4C2"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4B5B79" w14:textId="77777777" w:rsidR="00FA6044" w:rsidRDefault="00000000">
            <w:r>
              <w:rPr>
                <w:sz w:val="18"/>
                <w:szCs w:val="18"/>
              </w:rPr>
              <w:lastRenderedPageBreak/>
              <w:t>Tate 2001, 2003</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0101A7" w14:textId="77777777" w:rsidR="00FA6044" w:rsidRDefault="00000000">
            <w:r>
              <w:rPr>
                <w:sz w:val="18"/>
                <w:szCs w:val="18"/>
              </w:rPr>
              <w:t xml:space="preserve">African Americans feel more favorable to their MC when Black; perceived descriptive representation correlates with approval of Congress and trust in government. Blacks have a "fairly accurate picture" of their collective descriptive representation in Congress. </w:t>
            </w:r>
            <w:r>
              <w:rPr>
                <w:b/>
                <w:bCs/>
                <w:sz w:val="18"/>
                <w:szCs w:val="18"/>
              </w:rPr>
              <w:t>No dyadic effect</w:t>
            </w:r>
            <w:r>
              <w:rPr>
                <w:sz w:val="18"/>
                <w:szCs w:val="18"/>
              </w:rPr>
              <w:t xml:space="preserve"> on efficacy.</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A96C90" w14:textId="77777777" w:rsidR="00FA6044" w:rsidRDefault="00000000">
            <w:r>
              <w:rPr>
                <w:sz w:val="18"/>
                <w:szCs w:val="18"/>
              </w:rPr>
              <w:t xml:space="preserve">Important racial parallel. Tate's finding that perceived collective descriptive rep matters more than dyadic rep for Black citizens reinforces the collective-level logic of your project. Her finding on perceived accuracy is interesting given carceral citizens' communicative isolation—they likely </w:t>
            </w:r>
            <w:r>
              <w:rPr>
                <w:b/>
                <w:bCs/>
                <w:sz w:val="18"/>
                <w:szCs w:val="18"/>
              </w:rPr>
              <w:t>cannot</w:t>
            </w:r>
            <w:r>
              <w:rPr>
                <w:sz w:val="18"/>
                <w:szCs w:val="18"/>
              </w:rPr>
              <w:t xml:space="preserve"> perceive their collective representation.</w:t>
            </w:r>
          </w:p>
        </w:tc>
      </w:tr>
      <w:tr w:rsidR="00FA6044" w14:paraId="330E56F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5DB7527" w14:textId="77777777" w:rsidR="00FA6044" w:rsidRDefault="00000000">
            <w:r>
              <w:rPr>
                <w:sz w:val="18"/>
                <w:szCs w:val="18"/>
              </w:rPr>
              <w:t>Gordon &amp; Segura 2002</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F2A285D" w14:textId="77777777" w:rsidR="00FA6044" w:rsidRDefault="00000000">
            <w:r>
              <w:rPr>
                <w:sz w:val="18"/>
                <w:szCs w:val="18"/>
              </w:rPr>
              <w:t xml:space="preserve">Collective Latino descriptive representation positively influences perceptions of legislative job performance. </w:t>
            </w:r>
            <w:r>
              <w:rPr>
                <w:b/>
                <w:bCs/>
                <w:sz w:val="18"/>
                <w:szCs w:val="18"/>
              </w:rPr>
              <w:t>No effect</w:t>
            </w:r>
            <w:r>
              <w:rPr>
                <w:sz w:val="18"/>
                <w:szCs w:val="18"/>
              </w:rPr>
              <w:t xml:space="preserve"> of dyadic Latino representation on political efficacy.</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F5B77C3" w14:textId="77777777" w:rsidR="00FA6044" w:rsidRDefault="00000000">
            <w:r>
              <w:rPr>
                <w:sz w:val="18"/>
                <w:szCs w:val="18"/>
              </w:rPr>
              <w:t>Another minority-group finding confirming the collective &gt; dyadic pattern. Useful if you extend your argument to how carceral citizens (disproportionately Black and Latino) are multiply excluded from both descriptive and symbolic representation.</w:t>
            </w:r>
          </w:p>
        </w:tc>
      </w:tr>
      <w:tr w:rsidR="00FA6044" w14:paraId="22EB0D8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2B4DD9" w14:textId="77777777" w:rsidR="00FA6044" w:rsidRDefault="00000000">
            <w:r>
              <w:rPr>
                <w:sz w:val="18"/>
                <w:szCs w:val="18"/>
              </w:rPr>
              <w:t>Pantoja &amp; Segura 2002</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564AEF" w14:textId="77777777" w:rsidR="00FA6044" w:rsidRDefault="00000000">
            <w:r>
              <w:rPr>
                <w:sz w:val="18"/>
                <w:szCs w:val="18"/>
              </w:rPr>
              <w:t xml:space="preserve">Dyadic descriptive representation (same ethnic background) reduces political </w:t>
            </w:r>
            <w:r>
              <w:rPr>
                <w:b/>
                <w:bCs/>
                <w:sz w:val="18"/>
                <w:szCs w:val="18"/>
              </w:rPr>
              <w:t>alienation</w:t>
            </w:r>
            <w:r>
              <w:rPr>
                <w:sz w:val="18"/>
                <w:szCs w:val="18"/>
              </w:rPr>
              <w:t>.</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858924" w14:textId="77777777" w:rsidR="00FA6044" w:rsidRDefault="00000000">
            <w:r>
              <w:rPr>
                <w:sz w:val="18"/>
                <w:szCs w:val="18"/>
              </w:rPr>
              <w:t>Could be useful for thinking about the affective dimensions of representation for carceral citizens. Even if your project focuses on the supply side (legislator speech), alienation/belonging is what's at stake on the demand side.</w:t>
            </w:r>
          </w:p>
        </w:tc>
      </w:tr>
      <w:tr w:rsidR="00FA6044" w14:paraId="68C91163"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2E720F7E" w14:textId="77777777" w:rsidR="00FA6044" w:rsidRDefault="00000000">
            <w:r>
              <w:rPr>
                <w:b/>
                <w:bCs/>
                <w:color w:val="1B4332"/>
                <w:sz w:val="19"/>
                <w:szCs w:val="19"/>
              </w:rPr>
              <w:t>C. What Descriptive Representatives Actually Do Differently</w:t>
            </w:r>
          </w:p>
        </w:tc>
      </w:tr>
      <w:tr w:rsidR="00FA6044" w14:paraId="5F6C6DF7"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AD0126" w14:textId="77777777" w:rsidR="00FA6044" w:rsidRDefault="00000000">
            <w:r>
              <w:rPr>
                <w:sz w:val="18"/>
                <w:szCs w:val="18"/>
              </w:rPr>
              <w:t>Carroll 1984; Mandel &amp; Dodson 1992; Thomas 1991, 1994</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11BDC8" w14:textId="77777777" w:rsidR="00FA6044" w:rsidRDefault="00000000">
            <w:r>
              <w:rPr>
                <w:sz w:val="18"/>
                <w:szCs w:val="18"/>
              </w:rPr>
              <w:t xml:space="preserve">Women legislators bring different </w:t>
            </w:r>
            <w:r>
              <w:rPr>
                <w:b/>
                <w:bCs/>
                <w:sz w:val="18"/>
                <w:szCs w:val="18"/>
              </w:rPr>
              <w:t>backgrounds</w:t>
            </w:r>
            <w:r>
              <w:rPr>
                <w:sz w:val="18"/>
                <w:szCs w:val="18"/>
              </w:rPr>
              <w:t xml:space="preserve"> (education, nonprofits, volunteerism vs. business) and different </w:t>
            </w:r>
            <w:r>
              <w:rPr>
                <w:b/>
                <w:bCs/>
                <w:sz w:val="18"/>
                <w:szCs w:val="18"/>
              </w:rPr>
              <w:t>issue priorities</w:t>
            </w:r>
            <w:r>
              <w:rPr>
                <w:sz w:val="18"/>
                <w:szCs w:val="18"/>
              </w:rPr>
              <w:t xml:space="preserve"> to legislative life.</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AA9D96" w14:textId="77777777" w:rsidR="00FA6044" w:rsidRDefault="00000000">
            <w:r>
              <w:rPr>
                <w:sz w:val="18"/>
                <w:szCs w:val="18"/>
              </w:rPr>
              <w:t>Parallel to your argument about legislators with carceral proximity bringing different experiential knowledge. The claim that experiential differences produce different legislative attention maps onto your framework about epistemic inclusion—legislators who have been proximal to the carceral state may have different "interpretive frameworks" (Pottle's term).</w:t>
            </w:r>
          </w:p>
        </w:tc>
      </w:tr>
      <w:tr w:rsidR="00171E05" w14:paraId="62BE46DA"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0316F8" w14:textId="5C5A11B8" w:rsidR="00171E05" w:rsidRDefault="00171E05">
            <w:pPr>
              <w:rPr>
                <w:sz w:val="18"/>
                <w:szCs w:val="18"/>
              </w:rPr>
            </w:pPr>
            <w:proofErr w:type="spellStart"/>
            <w:r>
              <w:rPr>
                <w:sz w:val="18"/>
                <w:szCs w:val="18"/>
              </w:rPr>
              <w:t>Broockman</w:t>
            </w:r>
            <w:proofErr w:type="spellEnd"/>
            <w:r>
              <w:rPr>
                <w:sz w:val="18"/>
                <w:szCs w:val="18"/>
              </w:rPr>
              <w:t xml:space="preserve"> 2013; Reingold 2000</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9501B6" w14:textId="5BD85770" w:rsidR="00171E05" w:rsidRDefault="00171E05">
            <w:pPr>
              <w:rPr>
                <w:sz w:val="18"/>
                <w:szCs w:val="18"/>
              </w:rPr>
            </w:pPr>
            <w:r>
              <w:rPr>
                <w:sz w:val="18"/>
                <w:szCs w:val="18"/>
              </w:rPr>
              <w:t xml:space="preserve">May have “intrinsic motivations to represent their group in office” in addition to electoral incentives. </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36F5FE3" w14:textId="77777777" w:rsidR="00171E05" w:rsidRDefault="00171E05">
            <w:pPr>
              <w:rPr>
                <w:sz w:val="18"/>
                <w:szCs w:val="18"/>
              </w:rPr>
            </w:pPr>
          </w:p>
        </w:tc>
      </w:tr>
      <w:tr w:rsidR="00FA6044" w14:paraId="2DF4780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5ED3CCF" w14:textId="77777777" w:rsidR="00FA6044" w:rsidRDefault="00000000">
            <w:pPr>
              <w:rPr>
                <w:sz w:val="18"/>
                <w:szCs w:val="18"/>
              </w:rPr>
            </w:pPr>
            <w:r>
              <w:rPr>
                <w:sz w:val="18"/>
                <w:szCs w:val="18"/>
              </w:rPr>
              <w:t>Berkman &amp; O'Connor 1993; Burrell 1997; Day 1994; Murphy 1997; Thomas 1991</w:t>
            </w:r>
          </w:p>
          <w:p w14:paraId="0FC0C0A6" w14:textId="77777777" w:rsidR="00171E05" w:rsidRDefault="00171E05">
            <w:pPr>
              <w:rPr>
                <w:sz w:val="18"/>
                <w:szCs w:val="18"/>
              </w:rPr>
            </w:pPr>
            <w:r>
              <w:rPr>
                <w:sz w:val="18"/>
                <w:szCs w:val="18"/>
              </w:rPr>
              <w:t>-</w:t>
            </w:r>
          </w:p>
          <w:p w14:paraId="72E672C7" w14:textId="77777777" w:rsidR="00171E05" w:rsidRDefault="00171E05">
            <w:r>
              <w:t>Bratton &amp; Haynie 1999; Reingold 2008; Rouse 2013</w:t>
            </w:r>
          </w:p>
          <w:p w14:paraId="477E4DF6" w14:textId="77777777" w:rsidR="004757E8" w:rsidRDefault="004757E8">
            <w:r>
              <w:t>--</w:t>
            </w:r>
          </w:p>
          <w:p w14:paraId="5DC37AD7" w14:textId="7669BD88" w:rsidR="004757E8" w:rsidRDefault="004757E8">
            <w:r>
              <w:t xml:space="preserve">Butler and </w:t>
            </w:r>
            <w:proofErr w:type="spellStart"/>
            <w:r>
              <w:t>Broockman</w:t>
            </w:r>
            <w:proofErr w:type="spellEnd"/>
            <w:r>
              <w:t xml:space="preserve"> 2011, Minta 2009</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9509E2E" w14:textId="77777777" w:rsidR="00FA6044" w:rsidRDefault="00000000">
            <w:pPr>
              <w:rPr>
                <w:sz w:val="18"/>
                <w:szCs w:val="18"/>
              </w:rPr>
            </w:pPr>
            <w:r>
              <w:rPr>
                <w:sz w:val="18"/>
                <w:szCs w:val="18"/>
              </w:rPr>
              <w:t xml:space="preserve">Higher proportions of female representation increase the </w:t>
            </w:r>
            <w:r>
              <w:rPr>
                <w:b/>
                <w:bCs/>
                <w:sz w:val="18"/>
                <w:szCs w:val="18"/>
              </w:rPr>
              <w:t>amount of legislative attention</w:t>
            </w:r>
            <w:r>
              <w:rPr>
                <w:sz w:val="18"/>
                <w:szCs w:val="18"/>
              </w:rPr>
              <w:t xml:space="preserve"> to female policy priorities, though not necessarily policy outputs.</w:t>
            </w:r>
          </w:p>
          <w:p w14:paraId="3240F743" w14:textId="015AA57A" w:rsidR="00171E05" w:rsidRDefault="00171E05">
            <w:pPr>
              <w:rPr>
                <w:sz w:val="18"/>
                <w:szCs w:val="18"/>
              </w:rPr>
            </w:pPr>
            <w:r>
              <w:rPr>
                <w:sz w:val="18"/>
                <w:szCs w:val="18"/>
              </w:rPr>
              <w:t>-</w:t>
            </w:r>
          </w:p>
          <w:p w14:paraId="6B318CF2" w14:textId="326D6822" w:rsidR="00171E05" w:rsidRDefault="00171E05">
            <w:pPr>
              <w:rPr>
                <w:sz w:val="18"/>
                <w:szCs w:val="18"/>
              </w:rPr>
            </w:pPr>
            <w:r>
              <w:rPr>
                <w:sz w:val="18"/>
                <w:szCs w:val="18"/>
              </w:rPr>
              <w:t>Descriptive reps sponsor more bills</w:t>
            </w:r>
          </w:p>
          <w:p w14:paraId="627534D3" w14:textId="77777777" w:rsidR="00171E05" w:rsidRDefault="004757E8">
            <w:r>
              <w:t>--</w:t>
            </w:r>
          </w:p>
          <w:p w14:paraId="2F4C6957" w14:textId="0D69C5D8" w:rsidR="004757E8" w:rsidRDefault="004757E8">
            <w:r>
              <w:t>Spend political capital</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1720347" w14:textId="77777777" w:rsidR="00FA6044" w:rsidRDefault="00000000">
            <w:r>
              <w:rPr>
                <w:sz w:val="18"/>
                <w:szCs w:val="18"/>
              </w:rPr>
              <w:t>The attention-without-outputs finding is directly relevant to your tiered framework. Symbolic recognition (Tier 1) and epistemic inclusion (Tier 2) may exist without translating to policy responsiveness (Tier 3). This literature gives you an empirical precedent for why the tiers can be decoupled.</w:t>
            </w:r>
          </w:p>
        </w:tc>
      </w:tr>
      <w:tr w:rsidR="00F730D8" w14:paraId="4BF8D72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05481EB3" w14:textId="18DB146E" w:rsidR="00F730D8" w:rsidRDefault="00F730D8">
            <w:pPr>
              <w:rPr>
                <w:sz w:val="18"/>
                <w:szCs w:val="18"/>
              </w:rPr>
            </w:pPr>
            <w:r>
              <w:rPr>
                <w:sz w:val="18"/>
                <w:szCs w:val="18"/>
              </w:rPr>
              <w:t>Citing Hero 1998, Hero and Tolbert 1996</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ACE5D71" w14:textId="055CC234" w:rsidR="00F730D8" w:rsidRDefault="00F730D8">
            <w:pPr>
              <w:rPr>
                <w:sz w:val="18"/>
                <w:szCs w:val="18"/>
              </w:rPr>
            </w:pPr>
            <w:r>
              <w:rPr>
                <w:sz w:val="18"/>
                <w:szCs w:val="18"/>
              </w:rPr>
              <w:t>“</w:t>
            </w:r>
            <w:r>
              <w:t xml:space="preserve">African Americans do relatively better in terms of policy outcomes (defined as graduation ratios, incarceration ratios, and suspension ratios) in states with higher racial </w:t>
            </w:r>
            <w:proofErr w:type="gramStart"/>
            <w:r>
              <w:t>diversity(</w:t>
            </w:r>
            <w:proofErr w:type="gramEnd"/>
            <w:r>
              <w:t>Rocha, Tolbert, Bowen, and Clark 2010, 891)</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9E39C88" w14:textId="77777777" w:rsidR="00F730D8" w:rsidRDefault="00F730D8">
            <w:pPr>
              <w:rPr>
                <w:sz w:val="18"/>
                <w:szCs w:val="18"/>
              </w:rPr>
            </w:pPr>
          </w:p>
        </w:tc>
      </w:tr>
      <w:tr w:rsidR="00FA6044" w14:paraId="3E0D7600"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ACCDEE" w14:textId="77777777" w:rsidR="00FA6044" w:rsidRDefault="00000000">
            <w:r>
              <w:rPr>
                <w:sz w:val="18"/>
                <w:szCs w:val="18"/>
              </w:rPr>
              <w:lastRenderedPageBreak/>
              <w:t>Crowley 2004; Tolbert &amp; Steuernagel 2001; Weldon 2002</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64D7D5" w14:textId="77777777" w:rsidR="00FA6044" w:rsidRDefault="00000000">
            <w:r>
              <w:rPr>
                <w:sz w:val="18"/>
                <w:szCs w:val="18"/>
              </w:rPr>
              <w:t xml:space="preserve">Female representation does </w:t>
            </w:r>
            <w:r>
              <w:rPr>
                <w:b/>
                <w:bCs/>
                <w:sz w:val="18"/>
                <w:szCs w:val="18"/>
              </w:rPr>
              <w:t>not</w:t>
            </w:r>
            <w:r>
              <w:rPr>
                <w:sz w:val="18"/>
                <w:szCs w:val="18"/>
              </w:rPr>
              <w:t xml:space="preserve"> necessarily lead to policy outputs. Complicates the descriptive-to-substantive pipeline.</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B9054E" w14:textId="77777777" w:rsidR="00FA6044" w:rsidRDefault="00000000">
            <w:r>
              <w:rPr>
                <w:sz w:val="18"/>
                <w:szCs w:val="18"/>
              </w:rPr>
              <w:t>Supports your theoretical point that symbolic and epistemic representation are analytically distinct from substantive/policy responsiveness. The gap between symbolic and substantive is what makes your tiered framework necessary.</w:t>
            </w:r>
          </w:p>
        </w:tc>
      </w:tr>
      <w:tr w:rsidR="00FA6044" w14:paraId="254457BE"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574B0CC" w14:textId="77777777" w:rsidR="00FA6044" w:rsidRDefault="00000000">
            <w:r>
              <w:rPr>
                <w:sz w:val="18"/>
                <w:szCs w:val="18"/>
              </w:rPr>
              <w:t>Leader 1977; Diamond 1977; Reingold 2000</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08AF50F0" w14:textId="77777777" w:rsidR="00FA6044" w:rsidRDefault="00000000">
            <w:r>
              <w:rPr>
                <w:sz w:val="18"/>
                <w:szCs w:val="18"/>
              </w:rPr>
              <w:t xml:space="preserve">Women state legislators are </w:t>
            </w:r>
            <w:r>
              <w:rPr>
                <w:b/>
                <w:bCs/>
                <w:sz w:val="18"/>
                <w:szCs w:val="18"/>
              </w:rPr>
              <w:t>policy leaders</w:t>
            </w:r>
            <w:r>
              <w:rPr>
                <w:sz w:val="18"/>
                <w:szCs w:val="18"/>
              </w:rPr>
              <w:t xml:space="preserve"> on "women's issues"—they express more concern, serve on related committees, write and mobilize support for relevant legislation.</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8C0BDF6" w14:textId="77777777" w:rsidR="00FA6044" w:rsidRDefault="00000000">
            <w:r>
              <w:rPr>
                <w:sz w:val="18"/>
                <w:szCs w:val="18"/>
              </w:rPr>
              <w:t>Raises the question: who, if anyone, serves as a policy leader on carceral issues? Your interviews with directly/proximally impacted legislators could speak to whether a parallel dynamic exists. The absence of such leaders is itself a finding about representational failure.</w:t>
            </w:r>
          </w:p>
        </w:tc>
      </w:tr>
      <w:tr w:rsidR="00FA6044" w14:paraId="3BFD1C45"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E6D18A" w14:textId="77777777" w:rsidR="00FA6044" w:rsidRDefault="00000000">
            <w:r>
              <w:rPr>
                <w:sz w:val="18"/>
                <w:szCs w:val="18"/>
              </w:rPr>
              <w:t>Schwindt-Bayer &amp; Mishler 2005</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0179D8" w14:textId="77777777" w:rsidR="00FA6044" w:rsidRDefault="00000000">
            <w:r>
              <w:rPr>
                <w:sz w:val="18"/>
                <w:szCs w:val="18"/>
              </w:rPr>
              <w:t xml:space="preserve">Comparative study of 31 nations: female citizens have greater </w:t>
            </w:r>
            <w:r>
              <w:rPr>
                <w:b/>
                <w:bCs/>
                <w:sz w:val="18"/>
                <w:szCs w:val="18"/>
              </w:rPr>
              <w:t>confidence in parliament</w:t>
            </w:r>
            <w:r>
              <w:rPr>
                <w:sz w:val="18"/>
                <w:szCs w:val="18"/>
              </w:rPr>
              <w:t xml:space="preserve"> when women represent larger proportions of the lower house. Also find that representation affects policy outputs.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AC1DB9" w14:textId="77777777" w:rsidR="00FA6044" w:rsidRDefault="00000000">
            <w:r>
              <w:rPr>
                <w:sz w:val="18"/>
                <w:szCs w:val="18"/>
              </w:rPr>
              <w:t>Cross-national evidence for the collective representation → legitimacy pathway. Useful for framing your project's stakes: if collective symbolic representation shapes institutional trust, then the near-total absence of carceral citizens from the representational imaginary has implications for democratic legitimacy writ large.</w:t>
            </w:r>
          </w:p>
        </w:tc>
      </w:tr>
      <w:tr w:rsidR="00FA6044" w14:paraId="410BABF8"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783269A4" w14:textId="77777777" w:rsidR="00FA6044" w:rsidRDefault="00000000">
            <w:r>
              <w:rPr>
                <w:b/>
                <w:bCs/>
                <w:color w:val="1B4332"/>
                <w:sz w:val="19"/>
                <w:szCs w:val="19"/>
              </w:rPr>
              <w:t>D. Awareness / Visibility Mechanisms</w:t>
            </w:r>
          </w:p>
        </w:tc>
      </w:tr>
      <w:tr w:rsidR="00FA6044" w14:paraId="41CEC5E2"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D11871" w14:textId="77777777" w:rsidR="00FA6044" w:rsidRDefault="00000000">
            <w:r>
              <w:rPr>
                <w:sz w:val="18"/>
                <w:szCs w:val="18"/>
              </w:rPr>
              <w:t>Whicker &amp; Jewell 1998</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A38E9A" w14:textId="77777777" w:rsidR="00FA6044" w:rsidRDefault="00000000">
            <w:r>
              <w:rPr>
                <w:sz w:val="18"/>
                <w:szCs w:val="18"/>
              </w:rPr>
              <w:t>"The proportion of leaders who are female is roughly the same as the proportion of female legislators." More women in legislature = more women in leadership = more visibility.</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CA284D5" w14:textId="77777777" w:rsidR="00FA6044" w:rsidRDefault="00000000">
            <w:r>
              <w:rPr>
                <w:sz w:val="18"/>
                <w:szCs w:val="18"/>
              </w:rPr>
              <w:t>Useful analogy in reverse: carceral citizens have no pathway to legislative leadership, so the visibility-through-presence mechanism is entirely absent. The communicative pathway A&amp;C describe (more presence → more visibility → more engagement) is structurally foreclosed.</w:t>
            </w:r>
          </w:p>
        </w:tc>
      </w:tr>
      <w:tr w:rsidR="00FA6044" w14:paraId="69CD3AC6"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48A3529" w14:textId="77777777" w:rsidR="00FA6044" w:rsidRDefault="00000000">
            <w:r>
              <w:rPr>
                <w:sz w:val="18"/>
                <w:szCs w:val="18"/>
              </w:rPr>
              <w:t xml:space="preserve">Hinckley, Hofstetter &amp; Kessel 1974; Squire &amp; </w:t>
            </w:r>
            <w:proofErr w:type="spellStart"/>
            <w:r>
              <w:rPr>
                <w:sz w:val="18"/>
                <w:szCs w:val="18"/>
              </w:rPr>
              <w:t>Fastnow</w:t>
            </w:r>
            <w:proofErr w:type="spellEnd"/>
            <w:r>
              <w:rPr>
                <w:sz w:val="18"/>
                <w:szCs w:val="18"/>
              </w:rPr>
              <w:t xml:space="preserve"> 1994; Delli </w:t>
            </w:r>
            <w:proofErr w:type="spellStart"/>
            <w:r>
              <w:rPr>
                <w:sz w:val="18"/>
                <w:szCs w:val="18"/>
              </w:rPr>
              <w:t>Carpini</w:t>
            </w:r>
            <w:proofErr w:type="spellEnd"/>
            <w:r>
              <w:rPr>
                <w:sz w:val="18"/>
                <w:szCs w:val="18"/>
              </w:rPr>
              <w:t xml:space="preserve"> &amp; Keeter 1996</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526395E" w14:textId="77777777" w:rsidR="00FA6044" w:rsidRDefault="00000000">
            <w:r>
              <w:rPr>
                <w:sz w:val="18"/>
                <w:szCs w:val="18"/>
              </w:rPr>
              <w:t xml:space="preserve">Governors are the </w:t>
            </w:r>
            <w:r>
              <w:rPr>
                <w:b/>
                <w:bCs/>
                <w:sz w:val="18"/>
                <w:szCs w:val="18"/>
              </w:rPr>
              <w:t>most recognized</w:t>
            </w:r>
            <w:r>
              <w:rPr>
                <w:sz w:val="18"/>
                <w:szCs w:val="18"/>
              </w:rPr>
              <w:t xml:space="preserve"> elected officials behind the president. Citizens are more likely to know their governor's name than legislators' names. Greater visibility of executive office enhances the representation-efficacy link.</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6738BF7" w14:textId="77777777" w:rsidR="00FA6044" w:rsidRDefault="00000000">
            <w:r>
              <w:rPr>
                <w:sz w:val="18"/>
                <w:szCs w:val="18"/>
              </w:rPr>
              <w:t>Highlights that visibility is a precondition for representational effects. For carceral citizens, the question isn't whether they know their representatives but whether representatives make them visible at all. Your text-analysis approach captures the supply side of visibility that these studies take as given.</w:t>
            </w:r>
          </w:p>
        </w:tc>
      </w:tr>
      <w:tr w:rsidR="00FA6044" w14:paraId="7F203FF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54B90B" w14:textId="77777777" w:rsidR="00FA6044" w:rsidRDefault="00000000">
            <w:r>
              <w:rPr>
                <w:sz w:val="18"/>
                <w:szCs w:val="18"/>
              </w:rPr>
              <w:t>Huddy &amp; Terkildsen 1993; Rosenthal 1998</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4B78D2" w14:textId="77777777" w:rsidR="00FA6044" w:rsidRDefault="00000000">
            <w:r>
              <w:rPr>
                <w:sz w:val="18"/>
                <w:szCs w:val="18"/>
              </w:rPr>
              <w:t xml:space="preserve">Female elected officials are perceived as more </w:t>
            </w:r>
            <w:r>
              <w:rPr>
                <w:b/>
                <w:bCs/>
                <w:sz w:val="18"/>
                <w:szCs w:val="18"/>
              </w:rPr>
              <w:t>honest</w:t>
            </w:r>
            <w:r>
              <w:rPr>
                <w:sz w:val="18"/>
                <w:szCs w:val="18"/>
              </w:rPr>
              <w:t xml:space="preserve"> and possessing governing styles that emphasize </w:t>
            </w:r>
            <w:r>
              <w:rPr>
                <w:b/>
                <w:bCs/>
                <w:sz w:val="18"/>
                <w:szCs w:val="18"/>
              </w:rPr>
              <w:t>inclusiveness and egalitarianism</w:t>
            </w:r>
            <w:r>
              <w:rPr>
                <w:sz w:val="18"/>
                <w:szCs w:val="18"/>
              </w:rPr>
              <w:t>. This may explain why female governors boost efficacy for both genders.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66CF02" w14:textId="77777777" w:rsidR="00FA6044" w:rsidRDefault="00000000">
            <w:r>
              <w:rPr>
                <w:sz w:val="18"/>
                <w:szCs w:val="18"/>
              </w:rPr>
              <w:t>Interesting for thinking about why some legislators might serve as symbolic bridges to carceral communities: perceived traits like honesty, inclusiveness, and willingness to engage with marginalized populations may matter. Your interview component could explore whether proximally impacted legislators are perceived this way by advocacy groups.</w:t>
            </w:r>
          </w:p>
        </w:tc>
      </w:tr>
      <w:tr w:rsidR="00FA6044" w14:paraId="159BAB07"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13433D84" w14:textId="77777777" w:rsidR="00FA6044" w:rsidRDefault="00000000">
            <w:r>
              <w:rPr>
                <w:b/>
                <w:bCs/>
                <w:color w:val="1B4332"/>
                <w:sz w:val="19"/>
                <w:szCs w:val="19"/>
              </w:rPr>
              <w:t>E. Alternative Explanations &amp; Controls</w:t>
            </w:r>
          </w:p>
        </w:tc>
      </w:tr>
      <w:tr w:rsidR="00FA6044" w14:paraId="3F97D6F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FCD641" w14:textId="77777777" w:rsidR="00FA6044" w:rsidRDefault="00000000">
            <w:r>
              <w:rPr>
                <w:sz w:val="18"/>
                <w:szCs w:val="18"/>
              </w:rPr>
              <w:t xml:space="preserve">Elazar 1984; Sharkansky 1969; Hill 1981; </w:t>
            </w:r>
            <w:proofErr w:type="spellStart"/>
            <w:r>
              <w:rPr>
                <w:sz w:val="18"/>
                <w:szCs w:val="18"/>
              </w:rPr>
              <w:t>Nechemias</w:t>
            </w:r>
            <w:proofErr w:type="spellEnd"/>
            <w:r>
              <w:rPr>
                <w:sz w:val="18"/>
                <w:szCs w:val="18"/>
              </w:rPr>
              <w:t xml:space="preserve"> 1985, 1987; Diamond 1977; </w:t>
            </w:r>
            <w:proofErr w:type="spellStart"/>
            <w:r>
              <w:rPr>
                <w:sz w:val="18"/>
                <w:szCs w:val="18"/>
              </w:rPr>
              <w:t>Norrander</w:t>
            </w:r>
            <w:proofErr w:type="spellEnd"/>
            <w:r>
              <w:rPr>
                <w:sz w:val="18"/>
                <w:szCs w:val="18"/>
              </w:rPr>
              <w:t xml:space="preserve"> &amp; Wilcox 1998</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B4439E" w14:textId="77777777" w:rsidR="00FA6044" w:rsidRDefault="00000000">
            <w:r>
              <w:rPr>
                <w:b/>
                <w:bCs/>
                <w:sz w:val="18"/>
                <w:szCs w:val="18"/>
              </w:rPr>
              <w:t>State political culture</w:t>
            </w:r>
            <w:r>
              <w:rPr>
                <w:sz w:val="18"/>
                <w:szCs w:val="18"/>
              </w:rPr>
              <w:t xml:space="preserve"> (moralistic, individualistic, traditionalistic) predicts both women in the statehouse and potentially external efficacy. A&amp;C control for this to avoid confounding.</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92F398" w14:textId="77777777" w:rsidR="00FA6044" w:rsidRDefault="00000000">
            <w:r>
              <w:rPr>
                <w:sz w:val="18"/>
                <w:szCs w:val="18"/>
              </w:rPr>
              <w:t xml:space="preserve">Methodologically important for your project. State-level variation in carceral burden, political culture, and criminal justice orientation could confound relationships between legislator speech and representation. These cites give you a framework for </w:t>
            </w:r>
            <w:r>
              <w:rPr>
                <w:sz w:val="18"/>
                <w:szCs w:val="18"/>
              </w:rPr>
              <w:lastRenderedPageBreak/>
              <w:t>thinking about state-level controls when you examine variation across states.</w:t>
            </w:r>
          </w:p>
        </w:tc>
      </w:tr>
      <w:tr w:rsidR="00FA6044" w14:paraId="33D6FBD0"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F1EF69C" w14:textId="77777777" w:rsidR="00FA6044" w:rsidRDefault="00000000">
            <w:r>
              <w:rPr>
                <w:sz w:val="18"/>
                <w:szCs w:val="18"/>
              </w:rPr>
              <w:lastRenderedPageBreak/>
              <w:t>Hero &amp; Tolbert 1995</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1E78495" w14:textId="77777777" w:rsidR="00FA6044" w:rsidRDefault="00000000">
            <w:r>
              <w:rPr>
                <w:sz w:val="18"/>
                <w:szCs w:val="18"/>
              </w:rPr>
              <w:t xml:space="preserve">Even if a constituent has a "like" representative (dyadic), she may reasonably believe her interests are </w:t>
            </w:r>
            <w:r>
              <w:rPr>
                <w:b/>
                <w:bCs/>
                <w:sz w:val="18"/>
                <w:szCs w:val="18"/>
              </w:rPr>
              <w:t>marginalized without some threshold</w:t>
            </w:r>
            <w:r>
              <w:rPr>
                <w:sz w:val="18"/>
                <w:szCs w:val="18"/>
              </w:rPr>
              <w:t xml:space="preserve"> of collective descriptive representation.</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9D60DA9" w14:textId="77777777" w:rsidR="00FA6044" w:rsidRDefault="00000000">
            <w:r>
              <w:rPr>
                <w:sz w:val="18"/>
                <w:szCs w:val="18"/>
              </w:rPr>
              <w:t>Directly relevant to your "special cases" framework. Even if a few Pressley/Miranda-type legislators exist, carceral citizens' interests may remain marginalized without broader collective symbolic inclusion. This is the logic of why your Tier 1 (baseline symbolic recognition) matters as a threshold condition.</w:t>
            </w:r>
          </w:p>
        </w:tc>
      </w:tr>
      <w:tr w:rsidR="00FA6044" w14:paraId="63DAB3F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9873839" w14:textId="77777777" w:rsidR="00FA6044" w:rsidRDefault="00000000">
            <w:r>
              <w:rPr>
                <w:sz w:val="18"/>
                <w:szCs w:val="18"/>
              </w:rPr>
              <w:t>Lawless 2004</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84BE7F" w14:textId="77777777" w:rsidR="00FA6044" w:rsidRDefault="00000000">
            <w:r>
              <w:rPr>
                <w:sz w:val="18"/>
                <w:szCs w:val="18"/>
              </w:rPr>
              <w:t xml:space="preserve">Mixed/puzzling results on dyadic descriptive representation and efficacy. Female House representation increases men's but not women's external efficacy. Finds </w:t>
            </w:r>
            <w:r>
              <w:rPr>
                <w:b/>
                <w:bCs/>
                <w:sz w:val="18"/>
                <w:szCs w:val="18"/>
              </w:rPr>
              <w:t>no effect</w:t>
            </w:r>
            <w:r>
              <w:rPr>
                <w:sz w:val="18"/>
                <w:szCs w:val="18"/>
              </w:rPr>
              <w:t xml:space="preserve"> of collective representation in an American context—but A&amp;C argue this is due to measurement/sample restrictions.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68CD52C" w14:textId="77777777" w:rsidR="00FA6044" w:rsidRDefault="00000000">
            <w:r>
              <w:rPr>
                <w:sz w:val="18"/>
                <w:szCs w:val="18"/>
              </w:rPr>
              <w:t>Useful methodological caution: how you operationalize and measure representation matters enormously. Also useful as a contrast—Lawless restricted her sample to citizens who could place their MC on thermometer scores, creating generalization problems. Your text-analysis approach avoids this by measuring the supply side directly.</w:t>
            </w:r>
          </w:p>
        </w:tc>
      </w:tr>
      <w:tr w:rsidR="00FA6044" w14:paraId="3B647097"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58366F9B" w14:textId="77777777" w:rsidR="00FA6044" w:rsidRDefault="00000000">
            <w:r>
              <w:rPr>
                <w:b/>
                <w:bCs/>
                <w:color w:val="1B4332"/>
                <w:sz w:val="19"/>
                <w:szCs w:val="19"/>
              </w:rPr>
              <w:t>F. External Efficacy as a Concept</w:t>
            </w:r>
          </w:p>
        </w:tc>
      </w:tr>
      <w:tr w:rsidR="00FA6044" w14:paraId="4DB6CF37"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7401E2F" w14:textId="77777777" w:rsidR="00FA6044" w:rsidRDefault="00000000">
            <w:r>
              <w:rPr>
                <w:sz w:val="18"/>
                <w:szCs w:val="18"/>
              </w:rPr>
              <w:t>Balch 1974; Converse 1972; Abramson 1983</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D2B5F0" w14:textId="77777777" w:rsidR="00FA6044" w:rsidRDefault="00000000">
            <w:r>
              <w:rPr>
                <w:sz w:val="18"/>
                <w:szCs w:val="18"/>
              </w:rPr>
              <w:t xml:space="preserve">External efficacy = individual perception that governmental authorities and institutions are </w:t>
            </w:r>
            <w:r>
              <w:rPr>
                <w:b/>
                <w:bCs/>
                <w:sz w:val="18"/>
                <w:szCs w:val="18"/>
              </w:rPr>
              <w:t>responsive to citizen influence</w:t>
            </w:r>
            <w:r>
              <w:rPr>
                <w:sz w:val="18"/>
                <w:szCs w:val="18"/>
              </w:rPr>
              <w:t>. Extensively studied because of its relationship to political participation and inherent value to democratic systems.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9A68E4" w14:textId="77777777" w:rsidR="00FA6044" w:rsidRDefault="00000000">
            <w:r>
              <w:rPr>
                <w:sz w:val="18"/>
                <w:szCs w:val="18"/>
              </w:rPr>
              <w:t>You're not studying external efficacy per se, but the concept of perceived government responsiveness is central to your framework. If legislators don't symbolically include carceral citizens, those citizens cannot perceive government as responsive to them. These foundational cites on efficacy could support your argument about what's at stake.</w:t>
            </w:r>
          </w:p>
        </w:tc>
      </w:tr>
      <w:tr w:rsidR="00FA6044" w14:paraId="7329ADCB"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9384965" w14:textId="77777777" w:rsidR="00FA6044" w:rsidRDefault="00000000">
            <w:r>
              <w:rPr>
                <w:sz w:val="18"/>
                <w:szCs w:val="18"/>
              </w:rPr>
              <w:t>Abramson &amp; Aldrich 1982; Citrin &amp; Green 1986; Pollock 1983</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F648E6A" w14:textId="77777777" w:rsidR="00FA6044" w:rsidRDefault="00000000">
            <w:r>
              <w:rPr>
                <w:sz w:val="18"/>
                <w:szCs w:val="18"/>
              </w:rPr>
              <w:t xml:space="preserve">Higher political efficacy promotes </w:t>
            </w:r>
            <w:r>
              <w:rPr>
                <w:b/>
                <w:bCs/>
                <w:sz w:val="18"/>
                <w:szCs w:val="18"/>
              </w:rPr>
              <w:t>regime stability</w:t>
            </w:r>
            <w:r>
              <w:rPr>
                <w:sz w:val="18"/>
                <w:szCs w:val="18"/>
              </w:rPr>
              <w:t xml:space="preserve"> by keeping citizens committed to democratic governance. Lower efficacy may lead to democratic instability.</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FB879E9" w14:textId="77777777" w:rsidR="00FA6044" w:rsidRDefault="00000000">
            <w:r>
              <w:rPr>
                <w:sz w:val="18"/>
                <w:szCs w:val="18"/>
              </w:rPr>
              <w:t>Connects to your argument about democratic legitimacy and the "special cases" framework. If symbolic exclusion of carceral citizens depresses their sense of government responsiveness, this has implications for democratic stability—especially given the scale of carceral contact in the U.S.</w:t>
            </w:r>
          </w:p>
        </w:tc>
      </w:tr>
      <w:tr w:rsidR="00FA6044" w14:paraId="7282635E"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FD2FE5" w14:textId="77777777" w:rsidR="00FA6044" w:rsidRDefault="00000000">
            <w:r>
              <w:rPr>
                <w:sz w:val="18"/>
                <w:szCs w:val="18"/>
              </w:rPr>
              <w:t>Campbell et al. 1960; Rosenstone &amp; Hansen 1993</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23344B" w14:textId="77777777" w:rsidR="00FA6044" w:rsidRDefault="00000000">
            <w:r>
              <w:rPr>
                <w:sz w:val="18"/>
                <w:szCs w:val="18"/>
              </w:rPr>
              <w:t xml:space="preserve">Those with stronger feelings of political efficacy are more likely to be </w:t>
            </w:r>
            <w:r>
              <w:rPr>
                <w:b/>
                <w:bCs/>
                <w:sz w:val="18"/>
                <w:szCs w:val="18"/>
              </w:rPr>
              <w:t>active in all forms of political activity</w:t>
            </w:r>
            <w:r>
              <w:rPr>
                <w:sz w:val="18"/>
                <w:szCs w:val="18"/>
              </w:rPr>
              <w:t>.</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99DB64" w14:textId="77777777" w:rsidR="00FA6044" w:rsidRDefault="00000000">
            <w:r>
              <w:rPr>
                <w:sz w:val="18"/>
                <w:szCs w:val="18"/>
              </w:rPr>
              <w:t>The efficacy-participation link matters for your argument about household spillover effects. If carceral contact depresses efficacy (via symbolic exclusion), this could reduce political participation not just for the incarcerated person but for proximal family members.</w:t>
            </w:r>
          </w:p>
        </w:tc>
      </w:tr>
      <w:tr w:rsidR="00FA6044" w14:paraId="7E61CD42"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0F2AF766" w14:textId="77777777" w:rsidR="00FA6044" w:rsidRDefault="00000000">
            <w:r>
              <w:rPr>
                <w:b/>
                <w:bCs/>
                <w:color w:val="1B4332"/>
                <w:sz w:val="19"/>
                <w:szCs w:val="19"/>
              </w:rPr>
              <w:t>G. Substantive Representation &amp; Party Cues</w:t>
            </w:r>
          </w:p>
        </w:tc>
      </w:tr>
      <w:tr w:rsidR="00FA6044" w14:paraId="1626D5BE"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90C4894" w14:textId="77777777" w:rsidR="00FA6044" w:rsidRDefault="00000000">
            <w:r>
              <w:rPr>
                <w:sz w:val="18"/>
                <w:szCs w:val="18"/>
              </w:rPr>
              <w:t>Lawless 2004 (party cues argument)</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4902F3" w14:textId="77777777" w:rsidR="00FA6044" w:rsidRDefault="00000000">
            <w:r>
              <w:rPr>
                <w:sz w:val="18"/>
                <w:szCs w:val="18"/>
              </w:rPr>
              <w:t xml:space="preserve">Party offers </w:t>
            </w:r>
            <w:r>
              <w:rPr>
                <w:b/>
                <w:bCs/>
                <w:sz w:val="18"/>
                <w:szCs w:val="18"/>
              </w:rPr>
              <w:t>substantive representation cues</w:t>
            </w:r>
            <w:r>
              <w:rPr>
                <w:sz w:val="18"/>
                <w:szCs w:val="18"/>
              </w:rPr>
              <w:t xml:space="preserve"> since parties offer more cohesive ideology and policy agenda. But A&amp;C argue party is unlikely to influence external efficacy because it's less easily perceived than descriptive factors like gender.</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02EC10" w14:textId="77777777" w:rsidR="00FA6044" w:rsidRDefault="00000000">
            <w:r>
              <w:rPr>
                <w:sz w:val="18"/>
                <w:szCs w:val="18"/>
              </w:rPr>
              <w:t>Relevant to thinking about what cues carceral citizens (and their families) have available to assess representation. Party is a poor cue for carceral policy given bipartisan tough-on-crime legacies. This reinforces why symbolic and epistemic dimensions—not just policy positions—matter for this population.</w:t>
            </w:r>
          </w:p>
        </w:tc>
      </w:tr>
      <w:tr w:rsidR="00FA6044" w14:paraId="0FA62153"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6AE288C7" w14:textId="77777777" w:rsidR="00FA6044" w:rsidRDefault="00000000">
            <w:r>
              <w:rPr>
                <w:b/>
                <w:bCs/>
                <w:color w:val="1B4332"/>
                <w:sz w:val="19"/>
                <w:szCs w:val="19"/>
              </w:rPr>
              <w:t>H. Methodological Choices &amp; Design</w:t>
            </w:r>
          </w:p>
        </w:tc>
      </w:tr>
      <w:tr w:rsidR="00FA6044" w14:paraId="1024CD9B"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591756" w14:textId="77777777" w:rsidR="00FA6044" w:rsidRDefault="00000000">
            <w:r>
              <w:rPr>
                <w:sz w:val="18"/>
                <w:szCs w:val="18"/>
              </w:rPr>
              <w:t>ANES pooled data 1988–1998; ordered probit with clustering by state</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E12232" w14:textId="77777777" w:rsidR="00FA6044" w:rsidRDefault="00000000">
            <w:r>
              <w:rPr>
                <w:sz w:val="18"/>
                <w:szCs w:val="18"/>
              </w:rPr>
              <w:t>Pooled cross-sectional data over time to leverage state-level variation. Clustering adjusts SEs for within-state non-</w:t>
            </w:r>
            <w:r>
              <w:rPr>
                <w:sz w:val="18"/>
                <w:szCs w:val="18"/>
              </w:rPr>
              <w:lastRenderedPageBreak/>
              <w:t xml:space="preserve">independence. Use of </w:t>
            </w:r>
            <w:r>
              <w:rPr>
                <w:b/>
                <w:bCs/>
                <w:sz w:val="18"/>
                <w:szCs w:val="18"/>
              </w:rPr>
              <w:t>Clarify</w:t>
            </w:r>
            <w:r>
              <w:rPr>
                <w:sz w:val="18"/>
                <w:szCs w:val="18"/>
              </w:rPr>
              <w:t xml:space="preserve"> (</w:t>
            </w:r>
            <w:proofErr w:type="spellStart"/>
            <w:r>
              <w:rPr>
                <w:sz w:val="18"/>
                <w:szCs w:val="18"/>
              </w:rPr>
              <w:t>Tomz</w:t>
            </w:r>
            <w:proofErr w:type="spellEnd"/>
            <w:r>
              <w:rPr>
                <w:sz w:val="18"/>
                <w:szCs w:val="18"/>
              </w:rPr>
              <w:t>, Wittenberg &amp; King 2000) for predicted probabilities.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E9BDD7" w14:textId="77777777" w:rsidR="00FA6044" w:rsidRDefault="00000000">
            <w:r>
              <w:rPr>
                <w:sz w:val="18"/>
                <w:szCs w:val="18"/>
              </w:rPr>
              <w:lastRenderedPageBreak/>
              <w:t xml:space="preserve">Not directly applicable to your text-analysis design, but the logic of leveraging cross-state and cross-time variation in representation is relevant. You're also </w:t>
            </w:r>
            <w:r>
              <w:rPr>
                <w:sz w:val="18"/>
                <w:szCs w:val="18"/>
              </w:rPr>
              <w:lastRenderedPageBreak/>
              <w:t>exploiting state-level variation in carceral burden and legislator characteristics. Their approach to handling the state-level clustering of individual observations is worth noting if you model individual-level outcomes.</w:t>
            </w:r>
          </w:p>
        </w:tc>
      </w:tr>
      <w:tr w:rsidR="00FA6044" w14:paraId="0F39C727"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EF06762" w14:textId="77777777" w:rsidR="00FA6044" w:rsidRDefault="00000000">
            <w:r>
              <w:rPr>
                <w:sz w:val="18"/>
                <w:szCs w:val="18"/>
              </w:rPr>
              <w:lastRenderedPageBreak/>
              <w:t>Craig, Niemi &amp; Silver 1990; Shingles 1981; Morrell 2003</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7BAFDA9" w14:textId="77777777" w:rsidR="00FA6044" w:rsidRDefault="00000000">
            <w:r>
              <w:rPr>
                <w:sz w:val="18"/>
                <w:szCs w:val="18"/>
              </w:rPr>
              <w:t>"</w:t>
            </w:r>
            <w:proofErr w:type="spellStart"/>
            <w:r>
              <w:rPr>
                <w:sz w:val="18"/>
                <w:szCs w:val="18"/>
              </w:rPr>
              <w:t>Nocare</w:t>
            </w:r>
            <w:proofErr w:type="spellEnd"/>
            <w:r>
              <w:rPr>
                <w:sz w:val="18"/>
                <w:szCs w:val="18"/>
              </w:rPr>
              <w:t>" is the strongest single measure of external efficacy for government responsiveness. Distinguishes incumbent-based external efficacy from procedural fairness / diffuse support.</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BA1F4D0" w14:textId="77777777" w:rsidR="00FA6044" w:rsidRDefault="00000000">
            <w:r>
              <w:rPr>
                <w:sz w:val="18"/>
                <w:szCs w:val="18"/>
              </w:rPr>
              <w:t>If you ever extend to measuring carceral citizens' attitudes (e.g., through surveys of formerly incarcerated people), this literature on efficacy measurement would be important. The incumbent-based vs. procedural distinction maps loosely onto your symbolic recognition vs. epistemic inclusion distinction.</w:t>
            </w:r>
          </w:p>
        </w:tc>
      </w:tr>
      <w:tr w:rsidR="00FA6044" w14:paraId="4636D057"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3699D2C0" w14:textId="77777777" w:rsidR="00FA6044" w:rsidRDefault="00000000">
            <w:r>
              <w:rPr>
                <w:b/>
                <w:bCs/>
                <w:color w:val="1B4332"/>
                <w:sz w:val="19"/>
                <w:szCs w:val="19"/>
              </w:rPr>
              <w:t>I. Reverse Causality &amp; Candidate Emergence</w:t>
            </w:r>
          </w:p>
        </w:tc>
      </w:tr>
      <w:tr w:rsidR="00FA6044" w14:paraId="77C9409F"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E3631C" w14:textId="77777777" w:rsidR="00FA6044" w:rsidRDefault="00000000">
            <w:r>
              <w:rPr>
                <w:sz w:val="18"/>
                <w:szCs w:val="18"/>
              </w:rPr>
              <w:t>Fox &amp; Lawless 2004; Darcy, Welch &amp; Clark 1994</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5E0A48" w14:textId="77777777" w:rsidR="00FA6044" w:rsidRDefault="00000000">
            <w:r>
              <w:rPr>
                <w:sz w:val="18"/>
                <w:szCs w:val="18"/>
              </w:rPr>
              <w:t>The attitude "qualification" is one of two key factors inducing women to run for office. Potential legislators come from different social strata than their publics. A&amp;C argue reverse causality (higher efficacy → more women candidates) is unlikely.</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BD2F37" w14:textId="77777777" w:rsidR="00FA6044" w:rsidRDefault="00000000">
            <w:r>
              <w:rPr>
                <w:sz w:val="18"/>
                <w:szCs w:val="18"/>
              </w:rPr>
              <w:t>Relevant to your thinking about why so few directly impacted people serve in legislatures. The candidate emergence literature suggests structural barriers (not just attitudes) explain who runs. For carceral citizens, felony disenfranchisement and stigma create additional barriers beyond those women face, reinforcing the "special cases" argument.</w:t>
            </w:r>
          </w:p>
        </w:tc>
      </w:tr>
      <w:tr w:rsidR="00FA6044" w14:paraId="4E1C9404" w14:textId="77777777" w:rsidTr="00171E05">
        <w:tc>
          <w:tcPr>
            <w:tcW w:w="14400" w:type="dxa"/>
            <w:gridSpan w:val="4"/>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7EC10653" w14:textId="77777777" w:rsidR="00FA6044" w:rsidRDefault="00000000">
            <w:r>
              <w:rPr>
                <w:b/>
                <w:bCs/>
                <w:color w:val="1B4332"/>
                <w:sz w:val="19"/>
                <w:szCs w:val="19"/>
              </w:rPr>
              <w:t>J. Key Empirical Findings from A&amp;C's Own Analysis</w:t>
            </w:r>
          </w:p>
        </w:tc>
      </w:tr>
      <w:tr w:rsidR="00FA6044" w14:paraId="5AE06B45"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672CA7" w14:textId="77777777" w:rsidR="00FA6044" w:rsidRDefault="00000000">
            <w:r>
              <w:rPr>
                <w:sz w:val="18"/>
                <w:szCs w:val="18"/>
              </w:rPr>
              <w:t>A&amp;C's interaction model (Table 1)</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28DC48" w14:textId="77777777" w:rsidR="00FA6044" w:rsidRDefault="00000000">
            <w:r>
              <w:rPr>
                <w:sz w:val="18"/>
                <w:szCs w:val="18"/>
              </w:rPr>
              <w:t xml:space="preserve">The </w:t>
            </w:r>
            <w:r>
              <w:rPr>
                <w:b/>
                <w:bCs/>
                <w:sz w:val="18"/>
                <w:szCs w:val="18"/>
              </w:rPr>
              <w:t>proportion of women in state legislatures × gender</w:t>
            </w:r>
            <w:r>
              <w:rPr>
                <w:sz w:val="18"/>
                <w:szCs w:val="18"/>
              </w:rPr>
              <w:t xml:space="preserve"> interaction is positive and significant: more women in the statehouse increases female (but not male) citizens' external efficacy. Moving from 4% to 40% female representation shifts ~15% of women out of the lowest efficacy levels.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97994A" w14:textId="77777777" w:rsidR="00FA6044" w:rsidRDefault="00000000">
            <w:r>
              <w:rPr>
                <w:sz w:val="18"/>
                <w:szCs w:val="18"/>
              </w:rPr>
              <w:t>Provides an empirical template for the kind of effect you're theorizing about. If collective symbolic representation of carceral citizens increased, would it shift attitudes/engagement? You can't test this directly, but A&amp;C's effect sizes give you a sense of the magnitude of representational effects for other excluded groups.</w:t>
            </w:r>
          </w:p>
        </w:tc>
      </w:tr>
      <w:tr w:rsidR="00FA6044" w14:paraId="6F45F07A"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E802987" w14:textId="77777777" w:rsidR="00FA6044" w:rsidRDefault="00000000">
            <w:r>
              <w:rPr>
                <w:sz w:val="18"/>
                <w:szCs w:val="18"/>
              </w:rPr>
              <w:t>A&amp;C's female governor finding</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5C61CB9" w14:textId="77777777" w:rsidR="00FA6044" w:rsidRDefault="00000000">
            <w:r>
              <w:rPr>
                <w:sz w:val="18"/>
                <w:szCs w:val="18"/>
              </w:rPr>
              <w:t xml:space="preserve">A female governor boosts external efficacy for </w:t>
            </w:r>
            <w:r>
              <w:rPr>
                <w:b/>
                <w:bCs/>
                <w:sz w:val="18"/>
                <w:szCs w:val="18"/>
              </w:rPr>
              <w:t>both</w:t>
            </w:r>
            <w:r>
              <w:rPr>
                <w:sz w:val="18"/>
                <w:szCs w:val="18"/>
              </w:rPr>
              <w:t xml:space="preserve"> men and women equally (~5% shift). This is counterintuitive and attributed to the visibility and perceived traits of female executives.</w:t>
            </w:r>
          </w:p>
        </w:tc>
        <w:tc>
          <w:tcPr>
            <w:tcW w:w="415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C48C8A3" w14:textId="77777777" w:rsidR="00FA6044" w:rsidRDefault="00000000">
            <w:r>
              <w:rPr>
                <w:sz w:val="18"/>
                <w:szCs w:val="18"/>
              </w:rPr>
              <w:t>Raises an interesting question for your project: could highly visible, proximally impacted legislators (like Pressley) affect not just carceral citizens' perceptions but broader public attitudes about carceral populations' political membership? The governor finding suggests visible representation can have diffuse effects beyond the "matching" group.</w:t>
            </w:r>
          </w:p>
        </w:tc>
      </w:tr>
      <w:tr w:rsidR="00FA6044" w14:paraId="40918108"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275B4C" w14:textId="77777777" w:rsidR="00FA6044" w:rsidRDefault="00000000">
            <w:r>
              <w:rPr>
                <w:sz w:val="18"/>
                <w:szCs w:val="18"/>
              </w:rPr>
              <w:t>A&amp;C's null finding on dyadic representation</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E670DE" w14:textId="77777777" w:rsidR="00FA6044" w:rsidRDefault="00000000">
            <w:r>
              <w:rPr>
                <w:sz w:val="18"/>
                <w:szCs w:val="18"/>
              </w:rPr>
              <w:t xml:space="preserve">No support for the idea that dyadic descriptive, dyadic substantive, or collective substantive representation influences external efficacy. The female senator interaction is </w:t>
            </w:r>
            <w:proofErr w:type="gramStart"/>
            <w:r>
              <w:rPr>
                <w:sz w:val="18"/>
                <w:szCs w:val="18"/>
              </w:rPr>
              <w:t xml:space="preserve">actually </w:t>
            </w:r>
            <w:r>
              <w:rPr>
                <w:b/>
                <w:bCs/>
                <w:sz w:val="18"/>
                <w:szCs w:val="18"/>
              </w:rPr>
              <w:t>negative</w:t>
            </w:r>
            <w:proofErr w:type="gramEnd"/>
            <w:r>
              <w:rPr>
                <w:sz w:val="18"/>
                <w:szCs w:val="18"/>
              </w:rPr>
              <w:t xml:space="preserve"> for women.</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484AA9A" w14:textId="77777777" w:rsidR="00FA6044" w:rsidRDefault="00000000">
            <w:r>
              <w:rPr>
                <w:sz w:val="18"/>
                <w:szCs w:val="18"/>
              </w:rPr>
              <w:t>Reinforces the primacy of collective/symbolic representation over individual-level representation. For your project: having one or two champions (Pressley, Miranda) may matter less than the aggregate pattern of whether carceral citizens appear in the collective representational imaginary.</w:t>
            </w:r>
          </w:p>
        </w:tc>
      </w:tr>
      <w:tr w:rsidR="002F37B4" w14:paraId="05B34A1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08BA5B" w14:textId="65DE287A" w:rsidR="002F37B4" w:rsidRDefault="002F37B4">
            <w:pPr>
              <w:rPr>
                <w:sz w:val="18"/>
                <w:szCs w:val="18"/>
              </w:rPr>
            </w:pPr>
            <w:r>
              <w:rPr>
                <w:sz w:val="18"/>
                <w:szCs w:val="18"/>
              </w:rPr>
              <w:t xml:space="preserve">Whitby 1997 </w:t>
            </w:r>
            <w:r w:rsidRPr="002F37B4">
              <w:rPr>
                <w:sz w:val="18"/>
                <w:szCs w:val="18"/>
              </w:rPr>
              <w:t>Historical analysis of legislative activity on civil rights.</w:t>
            </w:r>
            <w:r>
              <w:rPr>
                <w:sz w:val="18"/>
                <w:szCs w:val="18"/>
              </w:rPr>
              <w:t>, synthesis of historical evidence</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E1F054" w14:textId="36322EBC" w:rsidR="002F37B4" w:rsidRDefault="002F37B4">
            <w:pPr>
              <w:rPr>
                <w:sz w:val="18"/>
                <w:szCs w:val="18"/>
              </w:rPr>
            </w:pPr>
            <w:r w:rsidRPr="002F37B4">
              <w:rPr>
                <w:sz w:val="18"/>
                <w:szCs w:val="18"/>
              </w:rPr>
              <w:t xml:space="preserve">Congressional responsiveness to Black policy preferences has </w:t>
            </w:r>
            <w:r w:rsidRPr="002F37B4">
              <w:rPr>
                <w:b/>
                <w:bCs/>
                <w:sz w:val="18"/>
                <w:szCs w:val="18"/>
              </w:rPr>
              <w:t>varied historically</w:t>
            </w:r>
            <w:r w:rsidRPr="002F37B4">
              <w:rPr>
                <w:sz w:val="18"/>
                <w:szCs w:val="18"/>
              </w:rPr>
              <w:t>, with periods of responsiveness (Reconstruction, Civil Rights era) and periods of strong neglect (1880s–1950s).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CCD93FE" w14:textId="7B78923E" w:rsidR="002F37B4" w:rsidRDefault="002F37B4">
            <w:pPr>
              <w:rPr>
                <w:sz w:val="18"/>
                <w:szCs w:val="18"/>
              </w:rPr>
            </w:pPr>
            <w:r w:rsidRPr="002F37B4">
              <w:rPr>
                <w:sz w:val="18"/>
                <w:szCs w:val="18"/>
              </w:rPr>
              <w:t xml:space="preserve">Useful historical framing for </w:t>
            </w:r>
            <w:r w:rsidRPr="002F37B4">
              <w:rPr>
                <w:b/>
                <w:bCs/>
                <w:sz w:val="18"/>
                <w:szCs w:val="18"/>
              </w:rPr>
              <w:t>representation of marginalized groups</w:t>
            </w:r>
            <w:r w:rsidRPr="002F37B4">
              <w:rPr>
                <w:sz w:val="18"/>
                <w:szCs w:val="18"/>
              </w:rPr>
              <w:t>.</w:t>
            </w:r>
          </w:p>
        </w:tc>
      </w:tr>
      <w:tr w:rsidR="002F37B4" w14:paraId="4B6C490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2E9684" w14:textId="77777777" w:rsidR="002F37B4" w:rsidRDefault="002F37B4">
            <w:pPr>
              <w:rPr>
                <w:sz w:val="18"/>
                <w:szCs w:val="18"/>
              </w:rPr>
            </w:pPr>
            <w:r>
              <w:rPr>
                <w:sz w:val="18"/>
                <w:szCs w:val="18"/>
              </w:rPr>
              <w:lastRenderedPageBreak/>
              <w:t xml:space="preserve">Whitby 1997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tblGrid>
            <w:tr w:rsidR="002F37B4" w14:paraId="11FF1CD1" w14:textId="77777777">
              <w:trPr>
                <w:tblCellSpacing w:w="15" w:type="dxa"/>
              </w:trPr>
              <w:tc>
                <w:tcPr>
                  <w:tcW w:w="0" w:type="auto"/>
                  <w:vAlign w:val="center"/>
                  <w:hideMark/>
                </w:tcPr>
                <w:p w14:paraId="6450FCCC" w14:textId="77777777" w:rsidR="002F37B4" w:rsidRDefault="002F37B4" w:rsidP="002F37B4">
                  <w:r>
                    <w:t>Analysis of congressional policy activity over time.</w:t>
                  </w:r>
                </w:p>
              </w:tc>
            </w:tr>
          </w:tbl>
          <w:p w14:paraId="03013753" w14:textId="77777777" w:rsidR="002F37B4" w:rsidRDefault="002F37B4" w:rsidP="002F37B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tblGrid>
            <w:tr w:rsidR="002F37B4" w14:paraId="79D10F1B" w14:textId="77777777">
              <w:trPr>
                <w:tblCellSpacing w:w="15" w:type="dxa"/>
              </w:trPr>
              <w:tc>
                <w:tcPr>
                  <w:tcW w:w="0" w:type="auto"/>
                  <w:vAlign w:val="center"/>
                  <w:hideMark/>
                </w:tcPr>
                <w:p w14:paraId="60B423DF" w14:textId="77777777" w:rsidR="002F37B4" w:rsidRDefault="002F37B4" w:rsidP="002F37B4">
                  <w:r>
                    <w:t>Whitby interpretation of legislative history.</w:t>
                  </w:r>
                </w:p>
              </w:tc>
            </w:tr>
          </w:tbl>
          <w:p w14:paraId="686D1DB0" w14:textId="0590FC60" w:rsidR="002F37B4" w:rsidRDefault="002F37B4">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18C7A6" w14:textId="175F6CC1" w:rsidR="002F37B4" w:rsidRDefault="002F37B4">
            <w:pPr>
              <w:rPr>
                <w:sz w:val="18"/>
                <w:szCs w:val="18"/>
              </w:rPr>
            </w:pPr>
            <w:r>
              <w:t xml:space="preserve">Since the 1960s, congressional action on civil rights has largely involved </w:t>
            </w:r>
            <w:r>
              <w:rPr>
                <w:rStyle w:val="Strong"/>
              </w:rPr>
              <w:t>incremental modifications rather than sweeping reforms</w:t>
            </w:r>
            <w:r>
              <w:t>.</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AFF58E" w14:textId="6B30ED58" w:rsidR="002F37B4" w:rsidRDefault="002F37B4">
            <w:pPr>
              <w:rPr>
                <w:sz w:val="18"/>
                <w:szCs w:val="18"/>
              </w:rPr>
            </w:pPr>
            <w:r>
              <w:t>Suggests limits to substantive representation even after descriptive gains.</w:t>
            </w:r>
            <w:r>
              <w:t>; “selective hearing”?</w:t>
            </w:r>
          </w:p>
        </w:tc>
      </w:tr>
      <w:tr w:rsidR="002F37B4" w14:paraId="6988DBC7"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A086A7F" w14:textId="0040957E" w:rsidR="002F37B4" w:rsidRDefault="002F37B4">
            <w:pPr>
              <w:rPr>
                <w:sz w:val="18"/>
                <w:szCs w:val="18"/>
              </w:rPr>
            </w:pPr>
            <w:r>
              <w:t xml:space="preserve">Davidson &amp; </w:t>
            </w:r>
            <w:proofErr w:type="spellStart"/>
            <w:r>
              <w:t>Grofman</w:t>
            </w:r>
            <w:proofErr w:type="spellEnd"/>
            <w:r>
              <w:t xml:space="preserve"> contributors (Quiet Revolution in the South).</w:t>
            </w:r>
            <w:r>
              <w:t xml:space="preserve"> Longitudinal study of cities in the south</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EA74B0" w14:textId="67272AEA" w:rsidR="002F37B4" w:rsidRDefault="002F37B4">
            <w:pPr>
              <w:rPr>
                <w:sz w:val="18"/>
                <w:szCs w:val="18"/>
              </w:rPr>
            </w:pPr>
            <w:r>
              <w:t xml:space="preserve">Minority candidates are disadvantaged in </w:t>
            </w:r>
            <w:r>
              <w:rPr>
                <w:rStyle w:val="Strong"/>
              </w:rPr>
              <w:t>at-large electoral systems due to racially polarized voting</w:t>
            </w:r>
            <w:r>
              <w:t>.</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0A6CC7D" w14:textId="77777777" w:rsidR="002F37B4" w:rsidRDefault="002F37B4">
            <w:pPr>
              <w:rPr>
                <w:sz w:val="18"/>
                <w:szCs w:val="18"/>
              </w:rPr>
            </w:pPr>
          </w:p>
          <w:p w14:paraId="308B42A7" w14:textId="4384DA47" w:rsidR="002F37B4" w:rsidRPr="002F37B4" w:rsidRDefault="002F37B4" w:rsidP="002F37B4">
            <w:pPr>
              <w:jc w:val="center"/>
              <w:rPr>
                <w:sz w:val="18"/>
                <w:szCs w:val="18"/>
              </w:rPr>
            </w:pPr>
            <w:r>
              <w:t>Relevant for institutional barriers to descriptive representation.</w:t>
            </w:r>
          </w:p>
        </w:tc>
      </w:tr>
      <w:tr w:rsidR="002F37B4" w14:paraId="147782C0"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2787B8" w14:textId="6E1298FB" w:rsidR="002F37B4" w:rsidRDefault="002F37B4">
            <w:pPr>
              <w:rPr>
                <w:sz w:val="18"/>
                <w:szCs w:val="18"/>
              </w:rPr>
            </w:pPr>
            <w:r>
              <w:rPr>
                <w:sz w:val="18"/>
                <w:szCs w:val="18"/>
              </w:rPr>
              <w:t xml:space="preserve">Whitby 1997; </w:t>
            </w:r>
            <w:r>
              <w:t>Roll-call vote analysis comparing legislators by race.</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490A64B" w14:textId="77777777" w:rsidR="002F37B4" w:rsidRDefault="002F37B4">
            <w:r>
              <w:t xml:space="preserve">The election of Black members of Congress leads to </w:t>
            </w:r>
            <w:r>
              <w:rPr>
                <w:rStyle w:val="Strong"/>
              </w:rPr>
              <w:t>greater policy responsiveness to Black interests</w:t>
            </w:r>
            <w:r>
              <w:t>.</w:t>
            </w:r>
          </w:p>
          <w:p w14:paraId="4D24B3A7" w14:textId="77777777" w:rsidR="002F37B4" w:rsidRDefault="002F37B4"/>
          <w:p w14:paraId="48904FAA" w14:textId="77777777" w:rsidR="002F37B4" w:rsidRDefault="002F37B4">
            <w:r>
              <w:t xml:space="preserve">Black legislators remain the group most likely to </w:t>
            </w:r>
            <w:r>
              <w:rPr>
                <w:rStyle w:val="Strong"/>
              </w:rPr>
              <w:t>consistently represent Black policy preferences</w:t>
            </w:r>
            <w:r>
              <w:t xml:space="preserve"> compared with white legislators.</w:t>
            </w:r>
          </w:p>
          <w:p w14:paraId="1A932952" w14:textId="77777777" w:rsidR="002F37B4" w:rsidRDefault="002F37B4"/>
          <w:p w14:paraId="528E78BB" w14:textId="0A7F3899" w:rsidR="002F37B4" w:rsidRDefault="002F37B4">
            <w:pPr>
              <w:rPr>
                <w:sz w:val="18"/>
                <w:szCs w:val="18"/>
              </w:rPr>
            </w:pPr>
            <w:r>
              <w:t xml:space="preserve">Majority-minority districts significantly increase the </w:t>
            </w:r>
            <w:r>
              <w:rPr>
                <w:rStyle w:val="Strong"/>
              </w:rPr>
              <w:t>probability of electing Black representatives</w:t>
            </w:r>
            <w:r>
              <w:t>.</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699D6F" w14:textId="77777777" w:rsidR="002F37B4" w:rsidRDefault="002F37B4">
            <w:r>
              <w:t xml:space="preserve">Evidence of </w:t>
            </w:r>
            <w:r>
              <w:rPr>
                <w:rStyle w:val="Strong"/>
              </w:rPr>
              <w:t>critical mass effects</w:t>
            </w:r>
            <w:r>
              <w:t xml:space="preserve"> in representation.</w:t>
            </w:r>
          </w:p>
          <w:p w14:paraId="38B906D7" w14:textId="77777777" w:rsidR="002F37B4" w:rsidRDefault="002F37B4"/>
          <w:p w14:paraId="3EBA8470" w14:textId="08C9972B" w:rsidR="002F37B4" w:rsidRDefault="002F37B4">
            <w:pPr>
              <w:rPr>
                <w:sz w:val="18"/>
                <w:szCs w:val="18"/>
              </w:rPr>
            </w:pPr>
            <w:r>
              <w:t xml:space="preserve">Supports literature linking </w:t>
            </w:r>
            <w:r>
              <w:rPr>
                <w:rStyle w:val="Strong"/>
              </w:rPr>
              <w:t>descriptive and substantive representation</w:t>
            </w:r>
            <w:r>
              <w:t>.</w:t>
            </w:r>
          </w:p>
        </w:tc>
      </w:tr>
      <w:tr w:rsidR="002F37B4" w14:paraId="07443747"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DE4EC1" w14:textId="7CA8B83E" w:rsidR="002F37B4" w:rsidRDefault="002F37B4">
            <w:pPr>
              <w:rPr>
                <w:sz w:val="18"/>
                <w:szCs w:val="18"/>
              </w:rPr>
            </w:pPr>
            <w:r>
              <w:rPr>
                <w:sz w:val="18"/>
                <w:szCs w:val="18"/>
              </w:rPr>
              <w:t xml:space="preserve">Whitby 1997 </w:t>
            </w:r>
            <w:r>
              <w:t xml:space="preserve">Theoretical synthesis drawing on Pitkin, Eulau &amp; </w:t>
            </w:r>
            <w:proofErr w:type="spellStart"/>
            <w:r>
              <w:t>Karps</w:t>
            </w:r>
            <w:proofErr w:type="spellEnd"/>
            <w:r>
              <w:t>, and representation theory.</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0800FBD" w14:textId="6C8EC512" w:rsidR="002F37B4" w:rsidRDefault="002F37B4">
            <w:r>
              <w:t>Descriptive representation is expected to produce symbolic benefits (trust and legitimacy) and potentially substantive policy benefits for marginalized groups.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E8A664" w14:textId="77777777" w:rsidR="002F37B4" w:rsidRDefault="002F37B4"/>
        </w:tc>
      </w:tr>
      <w:tr w:rsidR="002F37B4" w14:paraId="36CDA95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99A9E6" w14:textId="19649F21" w:rsidR="002F37B4" w:rsidRDefault="002F37B4">
            <w:pPr>
              <w:rPr>
                <w:sz w:val="18"/>
                <w:szCs w:val="18"/>
              </w:rPr>
            </w:pPr>
            <w:r>
              <w:rPr>
                <w:sz w:val="18"/>
                <w:szCs w:val="18"/>
              </w:rPr>
              <w:t xml:space="preserve">Whitby 1997 </w:t>
            </w:r>
            <w:r>
              <w:t>Drawing on group consciousness literature and Hall &amp; Heflin’s theory of minority representation.</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31EC87" w14:textId="77777777" w:rsidR="002F37B4" w:rsidRDefault="002F37B4">
            <w:r>
              <w:t>Traditional representation theory often assumes legislators’ social characteristics (e.g., race) should not strongly affect policy behavior.</w:t>
            </w:r>
          </w:p>
          <w:p w14:paraId="521EE4A3" w14:textId="77777777" w:rsidR="002F37B4" w:rsidRDefault="002F37B4"/>
          <w:p w14:paraId="4017A9F5" w14:textId="5E1BFB92" w:rsidR="002F37B4" w:rsidRDefault="002F37B4">
            <w:r>
              <w:t>An alternative theory suggests racial group consciousness leads Black legislators to support policies aligned with Black interests.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DFE7D4" w14:textId="77777777" w:rsidR="002F37B4" w:rsidRDefault="002F37B4"/>
        </w:tc>
      </w:tr>
      <w:tr w:rsidR="002F37B4" w14:paraId="44AA9C34"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AED138" w14:textId="4231698D" w:rsidR="002F37B4" w:rsidRDefault="002F37B4">
            <w:pPr>
              <w:rPr>
                <w:sz w:val="18"/>
                <w:szCs w:val="18"/>
              </w:rPr>
            </w:pPr>
            <w:r>
              <w:rPr>
                <w:sz w:val="18"/>
                <w:szCs w:val="18"/>
              </w:rPr>
              <w:t xml:space="preserve">Whitby 1997 </w:t>
            </w:r>
            <w:r>
              <w:t>Theoretical argument based on Dawson’s work on Black political behavior and racial solidarity.</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9D17B4" w14:textId="57D010E8" w:rsidR="002F37B4" w:rsidRDefault="002F37B4">
            <w:r>
              <w:t>Dawson’s “linked fate” theory predicts Black elites will prioritize policies benefiting the Black community because racial group interests serve as proxies for individual interests.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8A31D60" w14:textId="77777777" w:rsidR="002F37B4" w:rsidRDefault="002F37B4"/>
        </w:tc>
      </w:tr>
      <w:tr w:rsidR="002F37B4" w14:paraId="355D9CAC"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74E59C" w14:textId="77777777" w:rsidR="002F37B4" w:rsidRDefault="002F37B4">
            <w:pPr>
              <w:rPr>
                <w:sz w:val="18"/>
                <w:szCs w:val="18"/>
              </w:rPr>
            </w:pPr>
          </w:p>
          <w:p w14:paraId="76B55BA0" w14:textId="77777777" w:rsidR="0078542B" w:rsidRDefault="0078542B" w:rsidP="0078542B">
            <w:pPr>
              <w:rPr>
                <w:sz w:val="18"/>
                <w:szCs w:val="18"/>
              </w:rPr>
            </w:pPr>
          </w:p>
          <w:p w14:paraId="6FD07415" w14:textId="5D391E73" w:rsidR="0078542B" w:rsidRPr="0078542B" w:rsidRDefault="0078542B" w:rsidP="0078542B">
            <w:pPr>
              <w:tabs>
                <w:tab w:val="left" w:pos="2352"/>
              </w:tabs>
              <w:rPr>
                <w:sz w:val="18"/>
                <w:szCs w:val="18"/>
              </w:rPr>
            </w:pPr>
            <w:r>
              <w:rPr>
                <w:sz w:val="18"/>
                <w:szCs w:val="18"/>
              </w:rPr>
              <w:tab/>
              <w:t xml:space="preserve">Whiby 1997 drawing on </w:t>
            </w:r>
            <w:proofErr w:type="spellStart"/>
            <w:r>
              <w:rPr>
                <w:sz w:val="18"/>
                <w:szCs w:val="18"/>
              </w:rPr>
              <w:t>Fenno</w:t>
            </w:r>
            <w:proofErr w:type="spellEnd"/>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024ABB" w14:textId="16E7C49E" w:rsidR="002F37B4" w:rsidRDefault="0078542B">
            <w:r>
              <w:t xml:space="preserve">Whitby theory: </w:t>
            </w:r>
            <w:r>
              <w:t>Electoral incentives create a closer representational relationship between Black legislators and Black constituents than between white legislators and Black constituents.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F9C094" w14:textId="77777777" w:rsidR="002F37B4" w:rsidRDefault="002F37B4"/>
        </w:tc>
      </w:tr>
      <w:tr w:rsidR="0078542B" w14:paraId="741F9C14"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7C0745" w14:textId="77777777" w:rsidR="0078542B" w:rsidRDefault="0078542B">
            <w:r>
              <w:rPr>
                <w:sz w:val="18"/>
                <w:szCs w:val="18"/>
              </w:rPr>
              <w:t xml:space="preserve">Whitby 1997 </w:t>
            </w:r>
            <w:r>
              <w:t>Regression analysis of roll-call voting across multiple Congresses.</w:t>
            </w:r>
          </w:p>
          <w:p w14:paraId="50214BD3" w14:textId="77777777" w:rsidR="0078542B" w:rsidRDefault="0078542B"/>
          <w:p w14:paraId="72F8FCE9" w14:textId="2866B1F3" w:rsidR="0078542B" w:rsidRDefault="0078542B">
            <w:pPr>
              <w:rPr>
                <w:sz w:val="18"/>
                <w:szCs w:val="18"/>
              </w:rPr>
            </w:pPr>
            <w:r>
              <w:t>Regression models including region, party, race, and urbanization variables.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7FEEB9" w14:textId="77777777" w:rsidR="0078542B" w:rsidRDefault="0078542B">
            <w:r>
              <w:t>Party affiliation is the strongest predictor of congressional voting on civil rights legislation.</w:t>
            </w:r>
          </w:p>
          <w:p w14:paraId="4CE2F8C2" w14:textId="77777777" w:rsidR="0078542B" w:rsidRDefault="0078542B"/>
          <w:p w14:paraId="3860AAE7" w14:textId="77777777" w:rsidR="0078542B" w:rsidRDefault="0078542B">
            <w:r>
              <w:t>Region (South vs non-South) significantly predicts support for civil rights legislation.</w:t>
            </w:r>
          </w:p>
          <w:p w14:paraId="7EA4B734" w14:textId="77777777" w:rsidR="0078542B" w:rsidRDefault="0078542B"/>
          <w:p w14:paraId="550B6251" w14:textId="212B7DA6" w:rsidR="0078542B" w:rsidRDefault="0078542B">
            <w:r>
              <w:t>Urban districts are more likely to support policies aligned with Black interests.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0C79804" w14:textId="77777777" w:rsidR="0078542B" w:rsidRDefault="0078542B"/>
        </w:tc>
      </w:tr>
      <w:tr w:rsidR="0078542B" w14:paraId="6A614B6F"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FCC8BC9" w14:textId="77777777" w:rsidR="0078542B" w:rsidRDefault="0078542B">
            <w:pPr>
              <w:rPr>
                <w:sz w:val="18"/>
                <w:szCs w:val="18"/>
              </w:rPr>
            </w:pPr>
            <w:r>
              <w:rPr>
                <w:sz w:val="18"/>
                <w:szCs w:val="18"/>
              </w:rPr>
              <w:t xml:space="preserve">Whitby 1997 </w:t>
            </w:r>
          </w:p>
          <w:p w14:paraId="5E8A720B" w14:textId="2DA92F81" w:rsidR="0078542B" w:rsidRDefault="0078542B">
            <w:pPr>
              <w:rPr>
                <w:sz w:val="18"/>
                <w:szCs w:val="18"/>
              </w:rPr>
            </w:pPr>
            <w:r>
              <w:t>OLS regression using Leadership Conference on Civil Rights (LCCR) voting scores as the dependent variable across multiple congressional periods.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BF8BD72" w14:textId="77777777" w:rsidR="0078542B" w:rsidRDefault="0078542B">
            <w:r>
              <w:t>Race of the legislator significantly affects support for Black policy preferences even after controlling for party and region.</w:t>
            </w:r>
          </w:p>
          <w:p w14:paraId="31EFB6AD" w14:textId="77777777" w:rsidR="0078542B" w:rsidRDefault="0078542B"/>
          <w:p w14:paraId="7F40FB1A" w14:textId="77777777" w:rsidR="0078542B" w:rsidRDefault="0078542B">
            <w:r>
              <w:t>Black legislators consistently show higher support for civil rights legislation than white legislators.</w:t>
            </w:r>
          </w:p>
          <w:p w14:paraId="1892AD63" w14:textId="77777777" w:rsidR="0078542B" w:rsidRDefault="0078542B"/>
          <w:p w14:paraId="41A86152" w14:textId="77777777" w:rsidR="0078542B" w:rsidRDefault="0078542B">
            <w:r>
              <w:t>The impact of legislator race varies across time depending on the issues under consideration.</w:t>
            </w:r>
          </w:p>
          <w:p w14:paraId="6A13349D" w14:textId="77777777" w:rsidR="0078542B" w:rsidRDefault="0078542B"/>
          <w:p w14:paraId="4BD926E8" w14:textId="77777777" w:rsidR="0078542B" w:rsidRDefault="0078542B">
            <w:r>
              <w:t>Racial differences in voting behavior are more visible during amendment votes than during final passage votes.</w:t>
            </w:r>
          </w:p>
          <w:p w14:paraId="43538A79" w14:textId="77777777" w:rsidR="0078542B" w:rsidRDefault="0078542B"/>
          <w:p w14:paraId="2ABCA309" w14:textId="77777777" w:rsidR="0078542B" w:rsidRDefault="0078542B">
            <w:r>
              <w:t>Race matters most when civil rights proposals are controversial and produce ideological divisions.</w:t>
            </w:r>
          </w:p>
          <w:p w14:paraId="759B5B41" w14:textId="77777777" w:rsidR="0078542B" w:rsidRDefault="0078542B"/>
          <w:p w14:paraId="165630ED" w14:textId="77777777" w:rsidR="0078542B" w:rsidRDefault="0078542B">
            <w:r>
              <w:t>Black legislators occupy the most liberal position on civil rights legislation relative to all other congressional groups.</w:t>
            </w:r>
          </w:p>
          <w:p w14:paraId="1F4B5FCF" w14:textId="77777777" w:rsidR="0078542B" w:rsidRDefault="0078542B"/>
          <w:p w14:paraId="3BE77BFF" w14:textId="77777777" w:rsidR="0078542B" w:rsidRDefault="0078542B">
            <w:r>
              <w:lastRenderedPageBreak/>
              <w:t>White northern Democrats support civil rights policies but at lower rates than Black legislators.</w:t>
            </w:r>
          </w:p>
          <w:p w14:paraId="45F36D79" w14:textId="77777777" w:rsidR="0078542B" w:rsidRDefault="0078542B"/>
          <w:p w14:paraId="5857E44E" w14:textId="77777777" w:rsidR="0078542B" w:rsidRDefault="0078542B">
            <w:r>
              <w:t>Congressional leadership often prevents highly progressive civil rights proposals from reaching the floor.</w:t>
            </w:r>
          </w:p>
          <w:p w14:paraId="73EC74B9" w14:textId="77777777" w:rsidR="0078542B" w:rsidRDefault="0078542B"/>
          <w:p w14:paraId="1569BB43" w14:textId="77777777" w:rsidR="0078542B" w:rsidRDefault="0078542B">
            <w:r>
              <w:t>Congressional leadership often prevents highly progressive civil rights proposals from reaching the floor.</w:t>
            </w:r>
          </w:p>
          <w:p w14:paraId="351FB027" w14:textId="77777777" w:rsidR="0078542B" w:rsidRDefault="0078542B"/>
          <w:p w14:paraId="317D1AFE" w14:textId="77777777" w:rsidR="0078542B" w:rsidRDefault="0078542B">
            <w:r>
              <w:t>Even when issues are tangential to Black interests, Black legislators consistently vote more liberally on civil rights-related policies.</w:t>
            </w:r>
          </w:p>
          <w:p w14:paraId="2661B11C" w14:textId="77777777" w:rsidR="0078542B" w:rsidRDefault="0078542B"/>
          <w:p w14:paraId="0045F262" w14:textId="29B874B7" w:rsidR="0078542B" w:rsidRDefault="0078542B">
            <w:r>
              <w:t>Overall, the racial composition of Congress has substantive policy consequences for African Americans.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7039AC" w14:textId="77777777" w:rsidR="0078542B" w:rsidRDefault="0078542B"/>
        </w:tc>
      </w:tr>
      <w:tr w:rsidR="00BB2FB2" w14:paraId="5346DFE6"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6C1411" w14:textId="70D1C4C2" w:rsidR="00BB2FB2" w:rsidRDefault="00BB2FB2">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64A7F9B"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30E3654" w14:textId="77777777" w:rsidR="00BB2FB2" w:rsidRDefault="00BB2FB2"/>
        </w:tc>
      </w:tr>
      <w:tr w:rsidR="00BB2FB2" w14:paraId="655DDFD2"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E507A5" w14:textId="28EE7539" w:rsidR="00BB2FB2" w:rsidRDefault="00BB2FB2">
            <w:pPr>
              <w:rPr>
                <w:sz w:val="18"/>
                <w:szCs w:val="18"/>
              </w:rPr>
            </w:pPr>
            <w:r>
              <w:rPr>
                <w:sz w:val="18"/>
                <w:szCs w:val="18"/>
              </w:rPr>
              <w:t>Burden 2007</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D8C665" w14:textId="77777777" w:rsidR="00BB2FB2" w:rsidRDefault="00BB2FB2">
            <w:r>
              <w:t>Personal roots of elite decision making; characteristics:</w:t>
            </w:r>
          </w:p>
          <w:p w14:paraId="1E633782" w14:textId="0F7647A9" w:rsidR="006B5787" w:rsidRDefault="006B5787">
            <w:r>
              <w:t>Proposals legislators know/care about often correlated with backgrounds &amp; life experiences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5545A6" w14:textId="77777777" w:rsidR="00BB2FB2" w:rsidRDefault="00BB2FB2"/>
        </w:tc>
      </w:tr>
      <w:tr w:rsidR="00BB2FB2" w14:paraId="08B8B13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2B3CC0" w14:textId="053E4488" w:rsidR="00BB2FB2" w:rsidRDefault="00BB2FB2">
            <w:pPr>
              <w:rPr>
                <w:sz w:val="18"/>
                <w:szCs w:val="18"/>
              </w:rPr>
            </w:pPr>
            <w:r>
              <w:rPr>
                <w:sz w:val="18"/>
                <w:szCs w:val="18"/>
              </w:rPr>
              <w:t>Griffin and Newman 2008</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C65470"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A2197C" w14:textId="77777777" w:rsidR="00BB2FB2" w:rsidRDefault="00BB2FB2"/>
        </w:tc>
      </w:tr>
      <w:tr w:rsidR="00BB2FB2" w14:paraId="3251B681"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054A43" w14:textId="340D810D" w:rsidR="00BB2FB2" w:rsidRDefault="00BB2FB2">
            <w:pPr>
              <w:rPr>
                <w:sz w:val="18"/>
                <w:szCs w:val="18"/>
              </w:rPr>
            </w:pPr>
            <w:r>
              <w:rPr>
                <w:sz w:val="18"/>
                <w:szCs w:val="18"/>
              </w:rPr>
              <w:t>Thomas 1991</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FEE08E"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F976DC" w14:textId="77777777" w:rsidR="00BB2FB2" w:rsidRDefault="00BB2FB2"/>
        </w:tc>
      </w:tr>
      <w:tr w:rsidR="00BB2FB2" w14:paraId="2FE3907C"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927F91C" w14:textId="5DC47768" w:rsidR="00BB2FB2" w:rsidRDefault="00BB2FB2">
            <w:pPr>
              <w:rPr>
                <w:sz w:val="18"/>
                <w:szCs w:val="18"/>
              </w:rPr>
            </w:pPr>
            <w:r>
              <w:rPr>
                <w:sz w:val="18"/>
                <w:szCs w:val="18"/>
              </w:rPr>
              <w:t>Berkman and O’Connor 1993</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8C661C"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E363030" w14:textId="77777777" w:rsidR="00BB2FB2" w:rsidRDefault="00BB2FB2"/>
        </w:tc>
      </w:tr>
      <w:tr w:rsidR="00BB2FB2" w14:paraId="77785C77"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D39A17" w14:textId="0FE5B58F" w:rsidR="00BB2FB2" w:rsidRDefault="00BB2FB2">
            <w:pPr>
              <w:rPr>
                <w:sz w:val="18"/>
                <w:szCs w:val="18"/>
              </w:rPr>
            </w:pPr>
            <w:r>
              <w:rPr>
                <w:sz w:val="18"/>
                <w:szCs w:val="18"/>
              </w:rPr>
              <w:t>Cannon 1999</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BCB3043"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072DE4" w14:textId="77777777" w:rsidR="00BB2FB2" w:rsidRDefault="00BB2FB2"/>
        </w:tc>
      </w:tr>
      <w:tr w:rsidR="006B5787" w14:paraId="533CD2BD" w14:textId="77777777" w:rsidTr="004354BC">
        <w:trPr>
          <w:trHeight w:val="139"/>
        </w:trPr>
        <w:tc>
          <w:tcPr>
            <w:tcW w:w="5450" w:type="dxa"/>
            <w:vMerge w:val="restart"/>
            <w:tcBorders>
              <w:top w:val="single" w:sz="1" w:space="0" w:color="999999"/>
              <w:left w:val="single" w:sz="1" w:space="0" w:color="999999"/>
              <w:right w:val="single" w:sz="1" w:space="0" w:color="999999"/>
            </w:tcBorders>
            <w:shd w:val="clear" w:color="auto" w:fill="FFFFFF"/>
            <w:tcMar>
              <w:top w:w="60" w:type="dxa"/>
              <w:left w:w="100" w:type="dxa"/>
              <w:bottom w:w="60" w:type="dxa"/>
              <w:right w:w="100" w:type="dxa"/>
            </w:tcMar>
          </w:tcPr>
          <w:p w14:paraId="3BDE918A" w14:textId="77777777" w:rsidR="006B5787" w:rsidRDefault="006B5787">
            <w:pPr>
              <w:rPr>
                <w:sz w:val="18"/>
                <w:szCs w:val="18"/>
              </w:rPr>
            </w:pPr>
            <w:proofErr w:type="spellStart"/>
            <w:r>
              <w:rPr>
                <w:sz w:val="18"/>
                <w:szCs w:val="18"/>
              </w:rPr>
              <w:t>Swers</w:t>
            </w:r>
            <w:proofErr w:type="spellEnd"/>
            <w:r>
              <w:rPr>
                <w:sz w:val="18"/>
                <w:szCs w:val="18"/>
              </w:rPr>
              <w:t xml:space="preserve"> 2002</w:t>
            </w:r>
          </w:p>
          <w:p w14:paraId="401B1E66" w14:textId="0D34ED39" w:rsidR="006B5787" w:rsidRDefault="006B5787">
            <w:pPr>
              <w:rPr>
                <w:sz w:val="18"/>
                <w:szCs w:val="18"/>
              </w:rPr>
            </w:pPr>
            <w:r>
              <w:rPr>
                <w:sz w:val="18"/>
                <w:szCs w:val="18"/>
              </w:rPr>
              <w:t>Little, Dunn, and Deen 2001</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B6A11CF" w14:textId="3683DB5B" w:rsidR="006B5787" w:rsidRDefault="006B5787" w:rsidP="006B5787">
            <w:r>
              <w:t>Women in legislatures work harder to promote legislation on women’s issues</w:t>
            </w:r>
          </w:p>
        </w:tc>
        <w:tc>
          <w:tcPr>
            <w:tcW w:w="4156" w:type="dxa"/>
            <w:vMerge w:val="restart"/>
            <w:tcBorders>
              <w:top w:val="single" w:sz="1" w:space="0" w:color="999999"/>
              <w:left w:val="single" w:sz="1" w:space="0" w:color="999999"/>
              <w:right w:val="single" w:sz="1" w:space="0" w:color="999999"/>
            </w:tcBorders>
            <w:shd w:val="clear" w:color="auto" w:fill="FFFFFF"/>
            <w:tcMar>
              <w:top w:w="60" w:type="dxa"/>
              <w:left w:w="100" w:type="dxa"/>
              <w:bottom w:w="60" w:type="dxa"/>
              <w:right w:w="100" w:type="dxa"/>
            </w:tcMar>
          </w:tcPr>
          <w:p w14:paraId="5F3A1B79" w14:textId="77777777" w:rsidR="006B5787" w:rsidRDefault="006B5787"/>
        </w:tc>
      </w:tr>
      <w:tr w:rsidR="006B5787" w14:paraId="45A0B17D" w14:textId="77777777" w:rsidTr="004354BC">
        <w:trPr>
          <w:trHeight w:val="138"/>
        </w:trPr>
        <w:tc>
          <w:tcPr>
            <w:tcW w:w="5450" w:type="dxa"/>
            <w:vMerge/>
            <w:tcBorders>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9D49BE" w14:textId="77777777" w:rsidR="006B5787" w:rsidRDefault="006B5787">
            <w:pPr>
              <w:rPr>
                <w:sz w:val="18"/>
                <w:szCs w:val="18"/>
              </w:rPr>
            </w:pPr>
          </w:p>
        </w:tc>
        <w:tc>
          <w:tcPr>
            <w:tcW w:w="245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59C278" w14:textId="6BA05CEB" w:rsidR="006B5787" w:rsidRDefault="006B5787" w:rsidP="006B5787">
            <w:r>
              <w:t>DV</w:t>
            </w:r>
          </w:p>
        </w:tc>
        <w:tc>
          <w:tcPr>
            <w:tcW w:w="2335" w:type="dxa"/>
            <w:tcBorders>
              <w:top w:val="single" w:sz="1" w:space="0" w:color="999999"/>
              <w:left w:val="single" w:sz="1" w:space="0" w:color="999999"/>
              <w:bottom w:val="single" w:sz="1" w:space="0" w:color="999999"/>
              <w:right w:val="single" w:sz="1" w:space="0" w:color="999999"/>
            </w:tcBorders>
            <w:shd w:val="clear" w:color="auto" w:fill="FFFFFF"/>
          </w:tcPr>
          <w:p w14:paraId="7E22A056" w14:textId="2D502194" w:rsidR="006B5787" w:rsidRDefault="006B5787" w:rsidP="006B5787">
            <w:r>
              <w:t>Finding</w:t>
            </w:r>
          </w:p>
        </w:tc>
        <w:tc>
          <w:tcPr>
            <w:tcW w:w="4156" w:type="dxa"/>
            <w:vMerge/>
            <w:tcBorders>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6E0ACA" w14:textId="77777777" w:rsidR="006B5787" w:rsidRDefault="006B5787"/>
        </w:tc>
      </w:tr>
      <w:tr w:rsidR="00BB2FB2" w14:paraId="16FF5DFE" w14:textId="77777777" w:rsidTr="004354BC">
        <w:trPr>
          <w:trHeight w:val="344"/>
        </w:trPr>
        <w:tc>
          <w:tcPr>
            <w:tcW w:w="5450" w:type="dxa"/>
            <w:vMerge w:val="restart"/>
            <w:tcBorders>
              <w:top w:val="single" w:sz="1" w:space="0" w:color="999999"/>
              <w:left w:val="single" w:sz="1" w:space="0" w:color="999999"/>
              <w:right w:val="single" w:sz="1" w:space="0" w:color="999999"/>
            </w:tcBorders>
            <w:shd w:val="clear" w:color="auto" w:fill="FFFFFF"/>
            <w:tcMar>
              <w:top w:w="60" w:type="dxa"/>
              <w:left w:w="100" w:type="dxa"/>
              <w:bottom w:w="60" w:type="dxa"/>
              <w:right w:w="100" w:type="dxa"/>
            </w:tcMar>
          </w:tcPr>
          <w:p w14:paraId="08106826" w14:textId="77777777" w:rsidR="00BB2FB2" w:rsidRPr="00BB2FB2" w:rsidRDefault="00BB2FB2" w:rsidP="00BB2FB2">
            <w:pPr>
              <w:pStyle w:val="ListParagraph"/>
              <w:numPr>
                <w:ilvl w:val="0"/>
                <w:numId w:val="6"/>
              </w:numPr>
              <w:rPr>
                <w:sz w:val="18"/>
                <w:szCs w:val="18"/>
              </w:rPr>
            </w:pPr>
            <w:r w:rsidRPr="00BB2FB2">
              <w:rPr>
                <w:sz w:val="18"/>
                <w:szCs w:val="18"/>
              </w:rPr>
              <w:t xml:space="preserve">Carnes 2012, </w:t>
            </w:r>
          </w:p>
          <w:p w14:paraId="33B6289E" w14:textId="77777777" w:rsidR="00BB2FB2" w:rsidRPr="00BB2FB2" w:rsidRDefault="00BB2FB2" w:rsidP="00BB2FB2">
            <w:pPr>
              <w:pStyle w:val="ListParagraph"/>
              <w:numPr>
                <w:ilvl w:val="1"/>
                <w:numId w:val="6"/>
              </w:numPr>
              <w:rPr>
                <w:sz w:val="18"/>
                <w:szCs w:val="18"/>
              </w:rPr>
            </w:pPr>
            <w:r w:rsidRPr="00BB2FB2">
              <w:rPr>
                <w:sz w:val="18"/>
                <w:szCs w:val="18"/>
              </w:rPr>
              <w:t xml:space="preserve">2013, </w:t>
            </w:r>
          </w:p>
          <w:p w14:paraId="456D7A08" w14:textId="787821D0" w:rsidR="00BB2FB2" w:rsidRPr="00BB2FB2" w:rsidRDefault="00BB2FB2" w:rsidP="00BB2FB2">
            <w:pPr>
              <w:pStyle w:val="ListParagraph"/>
              <w:numPr>
                <w:ilvl w:val="1"/>
                <w:numId w:val="6"/>
              </w:numPr>
              <w:rPr>
                <w:sz w:val="18"/>
                <w:szCs w:val="18"/>
              </w:rPr>
            </w:pPr>
            <w:proofErr w:type="gramStart"/>
            <w:r w:rsidRPr="00BB2FB2">
              <w:rPr>
                <w:sz w:val="18"/>
                <w:szCs w:val="18"/>
              </w:rPr>
              <w:t>2016;</w:t>
            </w:r>
            <w:proofErr w:type="gramEnd"/>
          </w:p>
          <w:p w14:paraId="1618C35F" w14:textId="3D26E1E7" w:rsidR="00BB2FB2" w:rsidRPr="00BB2FB2" w:rsidRDefault="00BB2FB2" w:rsidP="00BB2FB2">
            <w:pPr>
              <w:pStyle w:val="ListParagraph"/>
              <w:numPr>
                <w:ilvl w:val="0"/>
                <w:numId w:val="6"/>
              </w:numPr>
              <w:rPr>
                <w:sz w:val="18"/>
                <w:szCs w:val="18"/>
              </w:rPr>
            </w:pPr>
            <w:r w:rsidRPr="00BB2FB2">
              <w:rPr>
                <w:sz w:val="18"/>
                <w:szCs w:val="18"/>
              </w:rPr>
              <w:t>Eulau and Sprague 1964</w:t>
            </w:r>
          </w:p>
          <w:p w14:paraId="6BE993CA" w14:textId="77777777" w:rsidR="00BB2FB2" w:rsidRPr="00BB2FB2" w:rsidRDefault="00BB2FB2" w:rsidP="00BB2FB2">
            <w:pPr>
              <w:pStyle w:val="ListParagraph"/>
              <w:numPr>
                <w:ilvl w:val="0"/>
                <w:numId w:val="6"/>
              </w:numPr>
              <w:rPr>
                <w:sz w:val="18"/>
                <w:szCs w:val="18"/>
              </w:rPr>
            </w:pPr>
            <w:r w:rsidRPr="00BB2FB2">
              <w:rPr>
                <w:sz w:val="18"/>
                <w:szCs w:val="18"/>
              </w:rPr>
              <w:lastRenderedPageBreak/>
              <w:t>Miller 1995</w:t>
            </w:r>
          </w:p>
          <w:p w14:paraId="5BDE9642" w14:textId="77777777" w:rsidR="00BB2FB2" w:rsidRPr="00BB2FB2" w:rsidRDefault="00BB2FB2" w:rsidP="00BB2FB2">
            <w:pPr>
              <w:pStyle w:val="ListParagraph"/>
              <w:numPr>
                <w:ilvl w:val="0"/>
                <w:numId w:val="6"/>
              </w:numPr>
              <w:rPr>
                <w:sz w:val="18"/>
                <w:szCs w:val="18"/>
              </w:rPr>
            </w:pPr>
            <w:r w:rsidRPr="00BB2FB2">
              <w:rPr>
                <w:sz w:val="18"/>
                <w:szCs w:val="18"/>
              </w:rPr>
              <w:t>Witko and Friedman 2008</w:t>
            </w:r>
          </w:p>
          <w:p w14:paraId="05375A8A" w14:textId="77777777" w:rsidR="00BB2FB2" w:rsidRPr="00BB2FB2" w:rsidRDefault="00BB2FB2" w:rsidP="00BB2FB2">
            <w:pPr>
              <w:pStyle w:val="ListParagraph"/>
              <w:numPr>
                <w:ilvl w:val="0"/>
                <w:numId w:val="6"/>
              </w:numPr>
              <w:rPr>
                <w:sz w:val="18"/>
                <w:szCs w:val="18"/>
              </w:rPr>
            </w:pPr>
            <w:r w:rsidRPr="00BB2FB2">
              <w:rPr>
                <w:sz w:val="18"/>
                <w:szCs w:val="18"/>
              </w:rPr>
              <w:t>Carnes, Hansen, Gray 2018</w:t>
            </w:r>
          </w:p>
          <w:p w14:paraId="28A7205C" w14:textId="709E1457" w:rsidR="00BB2FB2" w:rsidRDefault="00BB2FB2">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9137F3" w14:textId="73A319CC" w:rsidR="00BB2FB2" w:rsidRDefault="00BB2FB2" w:rsidP="00BB2FB2">
            <w:r>
              <w:lastRenderedPageBreak/>
              <w:t>Whether politicians from different occupations behave differently in office &amp; suggest occupations matter</w:t>
            </w:r>
          </w:p>
        </w:tc>
        <w:tc>
          <w:tcPr>
            <w:tcW w:w="4156" w:type="dxa"/>
            <w:vMerge w:val="restart"/>
            <w:tcBorders>
              <w:top w:val="single" w:sz="1" w:space="0" w:color="999999"/>
              <w:left w:val="single" w:sz="1" w:space="0" w:color="999999"/>
              <w:right w:val="single" w:sz="1" w:space="0" w:color="999999"/>
            </w:tcBorders>
            <w:shd w:val="clear" w:color="auto" w:fill="FFFFFF"/>
            <w:tcMar>
              <w:top w:w="60" w:type="dxa"/>
              <w:left w:w="100" w:type="dxa"/>
              <w:bottom w:w="60" w:type="dxa"/>
              <w:right w:w="100" w:type="dxa"/>
            </w:tcMar>
          </w:tcPr>
          <w:p w14:paraId="141C268B" w14:textId="77777777" w:rsidR="00BB2FB2" w:rsidRDefault="00BB2FB2"/>
        </w:tc>
      </w:tr>
      <w:tr w:rsidR="00BB2FB2" w14:paraId="068C3E17" w14:textId="77777777" w:rsidTr="004354BC">
        <w:trPr>
          <w:trHeight w:val="343"/>
        </w:trPr>
        <w:tc>
          <w:tcPr>
            <w:tcW w:w="5450" w:type="dxa"/>
            <w:vMerge/>
            <w:tcBorders>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8E2AE2" w14:textId="77777777" w:rsidR="00BB2FB2" w:rsidRDefault="00BB2FB2">
            <w:pPr>
              <w:rPr>
                <w:sz w:val="18"/>
                <w:szCs w:val="18"/>
              </w:rPr>
            </w:pPr>
          </w:p>
        </w:tc>
        <w:tc>
          <w:tcPr>
            <w:tcW w:w="245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DE959D5" w14:textId="77777777" w:rsidR="00BB2FB2" w:rsidRDefault="00BB2FB2">
            <w:r>
              <w:t>DV</w:t>
            </w:r>
          </w:p>
          <w:p w14:paraId="5D1BDB5E" w14:textId="77777777" w:rsidR="00BB2FB2" w:rsidRDefault="00BB2FB2">
            <w:r>
              <w:t>1.</w:t>
            </w:r>
          </w:p>
          <w:p w14:paraId="3244EAFA" w14:textId="73366A95" w:rsidR="00BB2FB2" w:rsidRDefault="00BB2FB2">
            <w:r>
              <w:t>1a.</w:t>
            </w:r>
          </w:p>
          <w:p w14:paraId="69FE33AE" w14:textId="0900BBDD" w:rsidR="00BB2FB2" w:rsidRDefault="00BB2FB2">
            <w:r>
              <w:t>1b.</w:t>
            </w:r>
          </w:p>
          <w:p w14:paraId="452A6F98" w14:textId="77777777" w:rsidR="00BB2FB2" w:rsidRDefault="00BB2FB2">
            <w:r>
              <w:t>2.</w:t>
            </w:r>
          </w:p>
          <w:p w14:paraId="670C9ACE" w14:textId="16F1DDDD" w:rsidR="00BB2FB2" w:rsidRDefault="00BB2FB2">
            <w:r>
              <w:t>3.</w:t>
            </w:r>
          </w:p>
          <w:p w14:paraId="4009AF52" w14:textId="2D740E18" w:rsidR="00BB2FB2" w:rsidRDefault="00BB2FB2">
            <w:r>
              <w:t>4.</w:t>
            </w:r>
          </w:p>
          <w:p w14:paraId="2D4997FE" w14:textId="08E5B3E6" w:rsidR="00BB2FB2" w:rsidRDefault="00BB2FB2">
            <w:r>
              <w:t xml:space="preserve">5. Legislative agenda: </w:t>
            </w:r>
          </w:p>
          <w:p w14:paraId="27883FBC" w14:textId="497C2058" w:rsidR="00BB2FB2" w:rsidRDefault="00BB2FB2" w:rsidP="00BB2FB2">
            <w:pPr>
              <w:pStyle w:val="ListParagraph"/>
              <w:numPr>
                <w:ilvl w:val="0"/>
                <w:numId w:val="7"/>
              </w:numPr>
            </w:pPr>
            <w:r>
              <w:t>Kinds of bills introduced</w:t>
            </w:r>
          </w:p>
          <w:p w14:paraId="191919D5" w14:textId="06004BEF" w:rsidR="00BB2FB2" w:rsidRDefault="00BB2FB2" w:rsidP="00BB2FB2">
            <w:pPr>
              <w:pStyle w:val="ListParagraph"/>
              <w:numPr>
                <w:ilvl w:val="0"/>
                <w:numId w:val="7"/>
              </w:numPr>
            </w:pPr>
            <w:r>
              <w:t>Using data from 3 legislative sessions, 30 states</w:t>
            </w:r>
          </w:p>
          <w:p w14:paraId="108E624C" w14:textId="2F217A28" w:rsidR="00BB2FB2" w:rsidRDefault="00BB2FB2" w:rsidP="00BB2FB2">
            <w:pPr>
              <w:pStyle w:val="ListParagraph"/>
              <w:numPr>
                <w:ilvl w:val="0"/>
                <w:numId w:val="7"/>
              </w:numPr>
            </w:pPr>
            <w:r>
              <w:rPr>
                <w:i/>
                <w:iCs/>
              </w:rPr>
              <w:t>Positive agenda control</w:t>
            </w:r>
            <w:r>
              <w:t xml:space="preserve"> (promoting favored regulation)</w:t>
            </w:r>
          </w:p>
          <w:p w14:paraId="77959BC3" w14:textId="4683108A" w:rsidR="00BB2FB2" w:rsidRDefault="00BB2FB2" w:rsidP="00BB2FB2">
            <w:pPr>
              <w:pStyle w:val="ListParagraph"/>
              <w:numPr>
                <w:ilvl w:val="0"/>
                <w:numId w:val="7"/>
              </w:numPr>
            </w:pPr>
            <w:r>
              <w:rPr>
                <w:i/>
                <w:iCs/>
              </w:rPr>
              <w:t xml:space="preserve">Negative agenda control </w:t>
            </w:r>
            <w:r>
              <w:t>(blocking unwanted regulations)</w:t>
            </w:r>
          </w:p>
          <w:p w14:paraId="2D2318E5" w14:textId="05D80C81" w:rsidR="00BB2FB2" w:rsidRDefault="00BB2FB2"/>
        </w:tc>
        <w:tc>
          <w:tcPr>
            <w:tcW w:w="2335" w:type="dxa"/>
            <w:tcBorders>
              <w:top w:val="single" w:sz="1" w:space="0" w:color="999999"/>
              <w:left w:val="single" w:sz="1" w:space="0" w:color="999999"/>
              <w:bottom w:val="single" w:sz="1" w:space="0" w:color="999999"/>
              <w:right w:val="single" w:sz="1" w:space="0" w:color="999999"/>
            </w:tcBorders>
            <w:shd w:val="clear" w:color="auto" w:fill="FFFFFF"/>
          </w:tcPr>
          <w:p w14:paraId="491C1BE3" w14:textId="77777777" w:rsidR="00BB2FB2" w:rsidRDefault="00BB2FB2">
            <w:r>
              <w:t>Finding:</w:t>
            </w:r>
          </w:p>
          <w:p w14:paraId="5666A536" w14:textId="77777777" w:rsidR="00BB2FB2" w:rsidRDefault="00BB2FB2" w:rsidP="00BB2FB2">
            <w:r>
              <w:t>1.</w:t>
            </w:r>
          </w:p>
          <w:p w14:paraId="3ADCE8FA" w14:textId="77777777" w:rsidR="00BB2FB2" w:rsidRDefault="00BB2FB2" w:rsidP="00BB2FB2">
            <w:r>
              <w:t>1a.</w:t>
            </w:r>
          </w:p>
          <w:p w14:paraId="47E288ED" w14:textId="77777777" w:rsidR="00BB2FB2" w:rsidRDefault="00BB2FB2" w:rsidP="00BB2FB2">
            <w:r>
              <w:t>1b.</w:t>
            </w:r>
          </w:p>
          <w:p w14:paraId="58ABB839" w14:textId="77777777" w:rsidR="00BB2FB2" w:rsidRDefault="00BB2FB2" w:rsidP="00BB2FB2">
            <w:r>
              <w:t>2.</w:t>
            </w:r>
          </w:p>
          <w:p w14:paraId="4EC75187" w14:textId="77777777" w:rsidR="00BB2FB2" w:rsidRDefault="00BB2FB2" w:rsidP="00BB2FB2">
            <w:r>
              <w:t>3.</w:t>
            </w:r>
          </w:p>
          <w:p w14:paraId="4F8F7452" w14:textId="77777777" w:rsidR="00BB2FB2" w:rsidRDefault="00BB2FB2" w:rsidP="00BB2FB2">
            <w:r>
              <w:t>4.</w:t>
            </w:r>
          </w:p>
          <w:p w14:paraId="61E7DD2A" w14:textId="4AACE297" w:rsidR="00BB2FB2" w:rsidRDefault="00BB2FB2" w:rsidP="006409A5">
            <w:r>
              <w:t xml:space="preserve">5. </w:t>
            </w:r>
            <w:r w:rsidR="006409A5">
              <w:t xml:space="preserve">both positive and negative agenda control; states with more former insurance employees consider fewer bills regulating insurance, those that are </w:t>
            </w:r>
            <w:proofErr w:type="spellStart"/>
            <w:r w:rsidR="006409A5">
              <w:t>are</w:t>
            </w:r>
            <w:proofErr w:type="spellEnd"/>
            <w:r w:rsidR="006409A5">
              <w:t xml:space="preserve"> disproportionately influenced by former insurers, and while not overwhelmingly favoring industry, tend to be more favorable to insurance interests than </w:t>
            </w:r>
          </w:p>
          <w:p w14:paraId="3A0FC5DE" w14:textId="3FE3E18A" w:rsidR="00BB2FB2" w:rsidRDefault="00BB2FB2"/>
        </w:tc>
        <w:tc>
          <w:tcPr>
            <w:tcW w:w="4156" w:type="dxa"/>
            <w:vMerge/>
            <w:tcBorders>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269E1C" w14:textId="77777777" w:rsidR="00BB2FB2" w:rsidRDefault="00BB2FB2"/>
        </w:tc>
      </w:tr>
      <w:tr w:rsidR="00BB2FB2" w14:paraId="2658455A"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45857AB" w14:textId="3A764C39" w:rsidR="00BB2FB2" w:rsidRDefault="00BB2FB2">
            <w:pPr>
              <w:rPr>
                <w:sz w:val="18"/>
                <w:szCs w:val="18"/>
              </w:rPr>
            </w:pPr>
            <w:r>
              <w:rPr>
                <w:sz w:val="18"/>
                <w:szCs w:val="18"/>
              </w:rPr>
              <w:t>Carnes, Hansen, Gray (2018)</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27F8A4"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47A63ED" w14:textId="77777777" w:rsidR="00BB2FB2" w:rsidRDefault="00BB2FB2"/>
        </w:tc>
      </w:tr>
      <w:tr w:rsidR="00175124" w14:paraId="2CA8B517" w14:textId="77777777" w:rsidTr="00F329A5">
        <w:tc>
          <w:tcPr>
            <w:tcW w:w="14400" w:type="dxa"/>
            <w:gridSpan w:val="4"/>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4A338F" w14:textId="559FB4E9" w:rsidR="00175124" w:rsidRDefault="00175124">
            <w:r>
              <w:rPr>
                <w:sz w:val="18"/>
                <w:szCs w:val="18"/>
              </w:rPr>
              <w:t>Carnes 2012</w:t>
            </w:r>
          </w:p>
        </w:tc>
      </w:tr>
      <w:tr w:rsidR="00175124" w14:paraId="6D0705F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59B3416" w14:textId="77777777" w:rsidR="00175124" w:rsidRDefault="00175124" w:rsidP="00175124">
            <w:pPr>
              <w:rPr>
                <w:sz w:val="23"/>
                <w:szCs w:val="23"/>
              </w:rPr>
            </w:pPr>
            <w:r w:rsidRPr="00175124">
              <w:rPr>
                <w:sz w:val="23"/>
                <w:szCs w:val="23"/>
              </w:rPr>
              <w:t>Historical analysis of occupational composition of Congress using the ICPSR Congressional Roster dataset; Figure 1 shows workers rarely exceeded ~2% of members from 1901–1996.</w:t>
            </w:r>
          </w:p>
          <w:p w14:paraId="0BA3579D" w14:textId="77777777" w:rsidR="00175124" w:rsidRPr="00175124" w:rsidRDefault="00175124" w:rsidP="00175124">
            <w:pPr>
              <w:jc w:val="center"/>
              <w:rPr>
                <w:b/>
                <w:bCs/>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FE9F97" w14:textId="77777777" w:rsidR="00175124" w:rsidRDefault="00175124" w:rsidP="00175124">
            <w:pPr>
              <w:rPr>
                <w:sz w:val="23"/>
                <w:szCs w:val="23"/>
              </w:rPr>
            </w:pPr>
            <w:r w:rsidRPr="00175124">
              <w:rPr>
                <w:sz w:val="23"/>
                <w:szCs w:val="23"/>
              </w:rPr>
              <w:t>Working-class citizens have been persistently underrepresented in Congress despite making up roughly half of the U.S. population.</w:t>
            </w:r>
          </w:p>
          <w:p w14:paraId="1464DEF4" w14:textId="77777777" w:rsidR="00175124" w:rsidRPr="00175124" w:rsidRDefault="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E6C89D" w14:textId="77777777" w:rsidR="00175124" w:rsidRDefault="00175124" w:rsidP="00175124">
            <w:pPr>
              <w:rPr>
                <w:sz w:val="23"/>
                <w:szCs w:val="23"/>
              </w:rPr>
            </w:pPr>
            <w:r w:rsidRPr="00175124">
              <w:rPr>
                <w:sz w:val="23"/>
                <w:szCs w:val="23"/>
              </w:rPr>
              <w:t xml:space="preserve">Demonstrates long-term </w:t>
            </w:r>
            <w:r w:rsidRPr="00175124">
              <w:rPr>
                <w:rStyle w:val="Strong"/>
                <w:sz w:val="23"/>
                <w:szCs w:val="23"/>
              </w:rPr>
              <w:t>descriptive representation imbalance</w:t>
            </w:r>
            <w:r w:rsidRPr="00175124">
              <w:rPr>
                <w:sz w:val="23"/>
                <w:szCs w:val="23"/>
              </w:rPr>
              <w:t>, analogous to other marginalized groups.</w:t>
            </w:r>
          </w:p>
          <w:p w14:paraId="7CCA03F7" w14:textId="77777777" w:rsidR="00175124" w:rsidRPr="00175124" w:rsidRDefault="00175124">
            <w:pPr>
              <w:rPr>
                <w:sz w:val="23"/>
                <w:szCs w:val="23"/>
              </w:rPr>
            </w:pPr>
          </w:p>
        </w:tc>
      </w:tr>
      <w:tr w:rsidR="00175124" w14:paraId="457E1D51"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492ED2" w14:textId="77777777" w:rsidR="00175124" w:rsidRDefault="00175124" w:rsidP="00175124">
            <w:pPr>
              <w:rPr>
                <w:sz w:val="23"/>
                <w:szCs w:val="23"/>
              </w:rPr>
            </w:pPr>
            <w:r w:rsidRPr="00175124">
              <w:rPr>
                <w:sz w:val="23"/>
                <w:szCs w:val="23"/>
              </w:rPr>
              <w:t>Descriptive statistics comparing legislators’ wealth, education, and occupational background to national averages.</w:t>
            </w:r>
          </w:p>
          <w:p w14:paraId="06158C6C" w14:textId="77777777" w:rsidR="00175124" w:rsidRPr="00175124" w:rsidRDefault="00175124"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3C7BD70" w14:textId="77777777" w:rsidR="00175124" w:rsidRPr="00175124" w:rsidRDefault="00175124" w:rsidP="00175124">
            <w:pPr>
              <w:rPr>
                <w:sz w:val="23"/>
                <w:szCs w:val="23"/>
              </w:rPr>
            </w:pPr>
            <w:r w:rsidRPr="00175124">
              <w:rPr>
                <w:sz w:val="23"/>
                <w:szCs w:val="23"/>
              </w:rPr>
              <w:t>American political elites are systematically wealthier and more socially privileged than the populations they represent.</w:t>
            </w:r>
          </w:p>
          <w:p w14:paraId="03B8B98B" w14:textId="77777777" w:rsidR="00175124" w:rsidRPr="00175124" w:rsidRDefault="00175124"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AA6BEB9" w14:textId="77777777" w:rsidR="00175124" w:rsidRDefault="00175124" w:rsidP="00175124">
            <w:pPr>
              <w:rPr>
                <w:sz w:val="23"/>
                <w:szCs w:val="23"/>
              </w:rPr>
            </w:pPr>
            <w:r w:rsidRPr="00175124">
              <w:rPr>
                <w:sz w:val="23"/>
                <w:szCs w:val="23"/>
              </w:rPr>
              <w:t xml:space="preserve">Supports broader argument that </w:t>
            </w:r>
            <w:r w:rsidRPr="00175124">
              <w:rPr>
                <w:rStyle w:val="Strong"/>
                <w:sz w:val="23"/>
                <w:szCs w:val="23"/>
              </w:rPr>
              <w:t>elite social composition affects representation</w:t>
            </w:r>
            <w:r w:rsidRPr="00175124">
              <w:rPr>
                <w:sz w:val="23"/>
                <w:szCs w:val="23"/>
              </w:rPr>
              <w:t>.</w:t>
            </w:r>
          </w:p>
          <w:p w14:paraId="60B2C6B6" w14:textId="77777777" w:rsidR="00175124" w:rsidRPr="00175124" w:rsidRDefault="00175124" w:rsidP="00175124">
            <w:pPr>
              <w:rPr>
                <w:sz w:val="23"/>
                <w:szCs w:val="23"/>
              </w:rPr>
            </w:pPr>
          </w:p>
        </w:tc>
      </w:tr>
      <w:tr w:rsidR="00175124" w14:paraId="75F2C46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38DE9F1" w14:textId="1112451B" w:rsidR="00175124" w:rsidRPr="00175124" w:rsidRDefault="00175124" w:rsidP="00175124">
            <w:pPr>
              <w:rPr>
                <w:sz w:val="23"/>
                <w:szCs w:val="23"/>
              </w:rPr>
            </w:pPr>
            <w:r w:rsidRPr="00175124">
              <w:rPr>
                <w:sz w:val="23"/>
                <w:szCs w:val="23"/>
              </w:rPr>
              <w:lastRenderedPageBreak/>
              <w:t>Theoretical justification drawing on sociological literature on class measurement (Matthews, Hout, Manza &amp; Brooks).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4D8103" w14:textId="77777777" w:rsidR="00175124" w:rsidRDefault="00175124" w:rsidP="00175124">
            <w:pPr>
              <w:rPr>
                <w:sz w:val="23"/>
                <w:szCs w:val="23"/>
              </w:rPr>
            </w:pPr>
            <w:r w:rsidRPr="00175124">
              <w:rPr>
                <w:sz w:val="23"/>
                <w:szCs w:val="23"/>
              </w:rPr>
              <w:t>Occupation is the most appropriate indicator of legislators’ social class background.</w:t>
            </w:r>
          </w:p>
          <w:p w14:paraId="06549919" w14:textId="77777777" w:rsidR="00175124" w:rsidRPr="00175124" w:rsidRDefault="00175124"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2F4775" w14:textId="77777777" w:rsidR="00175124" w:rsidRDefault="00175124" w:rsidP="00175124">
            <w:pPr>
              <w:rPr>
                <w:sz w:val="23"/>
                <w:szCs w:val="23"/>
              </w:rPr>
            </w:pPr>
            <w:r w:rsidRPr="00175124">
              <w:rPr>
                <w:sz w:val="23"/>
                <w:szCs w:val="23"/>
              </w:rPr>
              <w:t xml:space="preserve">Useful methodological precedent for using </w:t>
            </w:r>
            <w:r w:rsidRPr="00175124">
              <w:rPr>
                <w:rStyle w:val="Strong"/>
                <w:sz w:val="23"/>
                <w:szCs w:val="23"/>
              </w:rPr>
              <w:t>social background measures</w:t>
            </w:r>
            <w:r w:rsidRPr="00175124">
              <w:rPr>
                <w:sz w:val="23"/>
                <w:szCs w:val="23"/>
              </w:rPr>
              <w:t xml:space="preserve"> in representation research.</w:t>
            </w:r>
          </w:p>
          <w:p w14:paraId="76820B27" w14:textId="77777777" w:rsidR="00175124" w:rsidRPr="00175124" w:rsidRDefault="00175124" w:rsidP="00175124">
            <w:pPr>
              <w:rPr>
                <w:sz w:val="23"/>
                <w:szCs w:val="23"/>
              </w:rPr>
            </w:pPr>
          </w:p>
        </w:tc>
      </w:tr>
      <w:tr w:rsidR="00175124" w14:paraId="75F48C0C"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73F8BC" w14:textId="2E3FF597" w:rsidR="00175124" w:rsidRPr="00175124" w:rsidRDefault="008802D2" w:rsidP="00175124">
            <w:pPr>
              <w:rPr>
                <w:sz w:val="23"/>
                <w:szCs w:val="23"/>
              </w:rPr>
            </w:pPr>
            <w:r w:rsidRPr="00175124">
              <w:rPr>
                <w:sz w:val="23"/>
                <w:szCs w:val="23"/>
              </w:rPr>
              <w:t>Review of public opinion research showing class predicts voting behavior and policy attitudes (e.g., Campbell et al., Evans, Hout).</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2C82F3A" w14:textId="77777777" w:rsidR="008802D2" w:rsidRDefault="008802D2" w:rsidP="008802D2">
            <w:pPr>
              <w:rPr>
                <w:sz w:val="23"/>
                <w:szCs w:val="23"/>
              </w:rPr>
            </w:pPr>
            <w:r w:rsidRPr="00175124">
              <w:rPr>
                <w:sz w:val="23"/>
                <w:szCs w:val="23"/>
              </w:rPr>
              <w:t>Social class shapes political preferences among ordinary citizens, especially on economic policy.</w:t>
            </w:r>
          </w:p>
          <w:p w14:paraId="371A4985" w14:textId="77777777" w:rsidR="00175124" w:rsidRPr="00175124" w:rsidRDefault="00175124"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DD6B23" w14:textId="77777777" w:rsidR="008802D2" w:rsidRDefault="008802D2" w:rsidP="008802D2">
            <w:pPr>
              <w:rPr>
                <w:sz w:val="23"/>
                <w:szCs w:val="23"/>
              </w:rPr>
            </w:pPr>
            <w:r w:rsidRPr="00175124">
              <w:rPr>
                <w:sz w:val="23"/>
                <w:szCs w:val="23"/>
              </w:rPr>
              <w:t xml:space="preserve">Provides micro-foundation for expecting </w:t>
            </w:r>
            <w:r w:rsidRPr="00175124">
              <w:rPr>
                <w:rStyle w:val="Strong"/>
                <w:sz w:val="23"/>
                <w:szCs w:val="23"/>
              </w:rPr>
              <w:t>class-based differences among elites</w:t>
            </w:r>
            <w:r w:rsidRPr="00175124">
              <w:rPr>
                <w:sz w:val="23"/>
                <w:szCs w:val="23"/>
              </w:rPr>
              <w:t>.</w:t>
            </w:r>
          </w:p>
          <w:p w14:paraId="06834B83" w14:textId="77777777" w:rsidR="00175124" w:rsidRPr="00175124" w:rsidRDefault="00175124" w:rsidP="00175124">
            <w:pPr>
              <w:rPr>
                <w:sz w:val="23"/>
                <w:szCs w:val="23"/>
              </w:rPr>
            </w:pPr>
          </w:p>
        </w:tc>
      </w:tr>
      <w:tr w:rsidR="008802D2" w14:paraId="51BD0612"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F97642" w14:textId="77777777" w:rsidR="008802D2" w:rsidRPr="00175124" w:rsidRDefault="008802D2" w:rsidP="008802D2">
            <w:pPr>
              <w:rPr>
                <w:sz w:val="23"/>
                <w:szCs w:val="23"/>
              </w:rPr>
            </w:pPr>
            <w:r w:rsidRPr="00175124">
              <w:rPr>
                <w:sz w:val="23"/>
                <w:szCs w:val="23"/>
              </w:rPr>
              <w:t xml:space="preserve">Synthesis of existing research on representation (e.g., Canon 1999; </w:t>
            </w:r>
            <w:proofErr w:type="spellStart"/>
            <w:r w:rsidRPr="00175124">
              <w:rPr>
                <w:sz w:val="23"/>
                <w:szCs w:val="23"/>
              </w:rPr>
              <w:t>Swers</w:t>
            </w:r>
            <w:proofErr w:type="spellEnd"/>
            <w:r w:rsidRPr="00175124">
              <w:rPr>
                <w:sz w:val="23"/>
                <w:szCs w:val="23"/>
              </w:rPr>
              <w:t xml:space="preserve"> 2002; Washington 2008).</w:t>
            </w:r>
          </w:p>
          <w:p w14:paraId="21A190C9" w14:textId="77777777" w:rsidR="008802D2" w:rsidRPr="00175124" w:rsidRDefault="008802D2"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4CD201" w14:textId="77777777" w:rsidR="008802D2" w:rsidRDefault="008802D2" w:rsidP="008802D2">
            <w:pPr>
              <w:rPr>
                <w:sz w:val="23"/>
                <w:szCs w:val="23"/>
              </w:rPr>
            </w:pPr>
            <w:r w:rsidRPr="00175124">
              <w:rPr>
                <w:sz w:val="23"/>
                <w:szCs w:val="23"/>
              </w:rPr>
              <w:t>Personal characteristics of legislators—including race, gender, and other life experiences—can influence their policy decisions.</w:t>
            </w:r>
          </w:p>
          <w:p w14:paraId="4E3C4051" w14:textId="77777777" w:rsidR="008802D2" w:rsidRPr="00175124" w:rsidRDefault="008802D2"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6F81C7" w14:textId="77777777" w:rsidR="008802D2" w:rsidRDefault="008802D2" w:rsidP="008802D2">
            <w:pPr>
              <w:rPr>
                <w:sz w:val="23"/>
                <w:szCs w:val="23"/>
              </w:rPr>
            </w:pPr>
            <w:r w:rsidRPr="00175124">
              <w:rPr>
                <w:sz w:val="23"/>
                <w:szCs w:val="23"/>
              </w:rPr>
              <w:t xml:space="preserve">Reinforces theoretical logic linking </w:t>
            </w:r>
            <w:r w:rsidRPr="00175124">
              <w:rPr>
                <w:rStyle w:val="Strong"/>
                <w:sz w:val="23"/>
                <w:szCs w:val="23"/>
              </w:rPr>
              <w:t>identity and legislative behavior</w:t>
            </w:r>
            <w:r w:rsidRPr="00175124">
              <w:rPr>
                <w:sz w:val="23"/>
                <w:szCs w:val="23"/>
              </w:rPr>
              <w:t>.</w:t>
            </w:r>
          </w:p>
          <w:p w14:paraId="787C4055" w14:textId="77777777" w:rsidR="008802D2" w:rsidRPr="00175124" w:rsidRDefault="008802D2" w:rsidP="00175124">
            <w:pPr>
              <w:rPr>
                <w:sz w:val="23"/>
                <w:szCs w:val="23"/>
              </w:rPr>
            </w:pPr>
          </w:p>
        </w:tc>
      </w:tr>
      <w:tr w:rsidR="008802D2" w14:paraId="75C48A41"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CE6748" w14:textId="77777777" w:rsidR="008802D2" w:rsidRPr="00175124" w:rsidRDefault="008802D2" w:rsidP="008802D2">
            <w:pPr>
              <w:rPr>
                <w:sz w:val="23"/>
                <w:szCs w:val="23"/>
              </w:rPr>
            </w:pPr>
            <w:r w:rsidRPr="00175124">
              <w:rPr>
                <w:sz w:val="23"/>
                <w:szCs w:val="23"/>
              </w:rPr>
              <w:t>Analysis of DW-NOMINATE and AFL-CIO roll-call voting scores across the twentieth-century House.</w:t>
            </w:r>
          </w:p>
          <w:p w14:paraId="2943A467" w14:textId="77777777" w:rsidR="008802D2" w:rsidRPr="00175124" w:rsidRDefault="008802D2"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823D4AF" w14:textId="77777777" w:rsidR="008802D2" w:rsidRDefault="008802D2" w:rsidP="008802D2">
            <w:pPr>
              <w:rPr>
                <w:sz w:val="23"/>
                <w:szCs w:val="23"/>
              </w:rPr>
            </w:pPr>
            <w:r w:rsidRPr="00175124">
              <w:rPr>
                <w:sz w:val="23"/>
                <w:szCs w:val="23"/>
              </w:rPr>
              <w:t>Legislators from working-class occupations hold more liberal economic policy preferences than legislators from wealthier professional backgrounds.</w:t>
            </w:r>
          </w:p>
          <w:p w14:paraId="2306C176" w14:textId="77777777" w:rsidR="008802D2" w:rsidRPr="00175124" w:rsidRDefault="008802D2"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508B80" w14:textId="77777777" w:rsidR="008802D2" w:rsidRDefault="008802D2" w:rsidP="008802D2">
            <w:pPr>
              <w:rPr>
                <w:sz w:val="23"/>
                <w:szCs w:val="23"/>
              </w:rPr>
            </w:pPr>
            <w:r w:rsidRPr="00175124">
              <w:rPr>
                <w:sz w:val="23"/>
                <w:szCs w:val="23"/>
              </w:rPr>
              <w:t xml:space="preserve">Empirical evidence that </w:t>
            </w:r>
            <w:r w:rsidRPr="00175124">
              <w:rPr>
                <w:rStyle w:val="Strong"/>
                <w:sz w:val="23"/>
                <w:szCs w:val="23"/>
              </w:rPr>
              <w:t>descriptive representation influences policy positions</w:t>
            </w:r>
            <w:r w:rsidRPr="00175124">
              <w:rPr>
                <w:sz w:val="23"/>
                <w:szCs w:val="23"/>
              </w:rPr>
              <w:t>.</w:t>
            </w:r>
          </w:p>
          <w:p w14:paraId="55388EA1" w14:textId="77777777" w:rsidR="008802D2" w:rsidRPr="00175124" w:rsidRDefault="008802D2" w:rsidP="00175124">
            <w:pPr>
              <w:rPr>
                <w:sz w:val="23"/>
                <w:szCs w:val="23"/>
              </w:rPr>
            </w:pPr>
          </w:p>
        </w:tc>
      </w:tr>
      <w:tr w:rsidR="008802D2" w14:paraId="520A7C6E"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E95570" w14:textId="77777777" w:rsidR="008802D2" w:rsidRPr="00175124" w:rsidRDefault="008802D2" w:rsidP="008802D2">
            <w:pPr>
              <w:rPr>
                <w:sz w:val="23"/>
                <w:szCs w:val="23"/>
              </w:rPr>
            </w:pPr>
            <w:r w:rsidRPr="00175124">
              <w:rPr>
                <w:sz w:val="23"/>
                <w:szCs w:val="23"/>
              </w:rPr>
              <w:t>Roll-call vote analysis comparing occupational categories using DW-NOMINATE and AFL-CIO scores.</w:t>
            </w:r>
          </w:p>
          <w:p w14:paraId="45C23447" w14:textId="77777777" w:rsidR="008802D2" w:rsidRPr="00175124" w:rsidRDefault="008802D2"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55BB56D" w14:textId="77777777" w:rsidR="008802D2" w:rsidRDefault="008802D2" w:rsidP="008802D2">
            <w:pPr>
              <w:rPr>
                <w:sz w:val="23"/>
                <w:szCs w:val="23"/>
              </w:rPr>
            </w:pPr>
            <w:r w:rsidRPr="00175124">
              <w:rPr>
                <w:sz w:val="23"/>
                <w:szCs w:val="23"/>
              </w:rPr>
              <w:t>Legislators from profit-oriented occupations (business owners, farm owners, private-sector professionals) vote significantly more conservatively on economic policy.</w:t>
            </w:r>
          </w:p>
          <w:p w14:paraId="465C678D" w14:textId="77777777" w:rsidR="008802D2" w:rsidRPr="00175124" w:rsidRDefault="008802D2"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B9C29A8" w14:textId="77777777" w:rsidR="008802D2" w:rsidRDefault="008802D2" w:rsidP="008802D2">
            <w:pPr>
              <w:rPr>
                <w:sz w:val="23"/>
                <w:szCs w:val="23"/>
              </w:rPr>
            </w:pPr>
            <w:r w:rsidRPr="00175124">
              <w:rPr>
                <w:sz w:val="23"/>
                <w:szCs w:val="23"/>
              </w:rPr>
              <w:t xml:space="preserve">Shows systematic ideological differences tied to </w:t>
            </w:r>
            <w:r w:rsidRPr="00175124">
              <w:rPr>
                <w:rStyle w:val="Strong"/>
                <w:sz w:val="23"/>
                <w:szCs w:val="23"/>
              </w:rPr>
              <w:t>elite socioeconomic background</w:t>
            </w:r>
            <w:r w:rsidRPr="00175124">
              <w:rPr>
                <w:sz w:val="23"/>
                <w:szCs w:val="23"/>
              </w:rPr>
              <w:t>.</w:t>
            </w:r>
          </w:p>
          <w:p w14:paraId="61FD6B4E" w14:textId="77777777" w:rsidR="008802D2" w:rsidRPr="00175124" w:rsidRDefault="008802D2" w:rsidP="00175124">
            <w:pPr>
              <w:rPr>
                <w:sz w:val="23"/>
                <w:szCs w:val="23"/>
              </w:rPr>
            </w:pPr>
          </w:p>
        </w:tc>
      </w:tr>
      <w:tr w:rsidR="00175124" w14:paraId="2B0A8DF0"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E5DA33" w14:textId="77777777" w:rsidR="008802D2" w:rsidRPr="00175124" w:rsidRDefault="008802D2" w:rsidP="008802D2">
            <w:pPr>
              <w:rPr>
                <w:sz w:val="23"/>
                <w:szCs w:val="23"/>
              </w:rPr>
            </w:pPr>
            <w:r w:rsidRPr="00175124">
              <w:rPr>
                <w:sz w:val="23"/>
                <w:szCs w:val="23"/>
              </w:rPr>
              <w:t>Comparative analysis across occupational categories.</w:t>
            </w:r>
          </w:p>
          <w:p w14:paraId="20406CFD" w14:textId="77777777" w:rsidR="00175124" w:rsidRPr="00175124" w:rsidRDefault="00175124"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8A22E06" w14:textId="77777777" w:rsidR="008802D2" w:rsidRPr="00175124" w:rsidRDefault="008802D2" w:rsidP="008802D2">
            <w:pPr>
              <w:rPr>
                <w:sz w:val="23"/>
                <w:szCs w:val="23"/>
              </w:rPr>
            </w:pPr>
            <w:r w:rsidRPr="00175124">
              <w:rPr>
                <w:sz w:val="23"/>
                <w:szCs w:val="23"/>
              </w:rPr>
              <w:t>Legislators from service-oriented professions and public-sector occupations fall between workers and business elites in their economic policy positions.</w:t>
            </w:r>
          </w:p>
          <w:p w14:paraId="62A1DDF4" w14:textId="77777777" w:rsidR="00175124" w:rsidRPr="00175124" w:rsidRDefault="00175124"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8B5582" w14:textId="77777777" w:rsidR="008802D2" w:rsidRDefault="008802D2" w:rsidP="008802D2">
            <w:pPr>
              <w:rPr>
                <w:sz w:val="23"/>
                <w:szCs w:val="23"/>
              </w:rPr>
            </w:pPr>
            <w:r w:rsidRPr="00175124">
              <w:rPr>
                <w:sz w:val="23"/>
                <w:szCs w:val="23"/>
              </w:rPr>
              <w:t>Suggests gradations of class influence rather than binary elite vs worker effects.</w:t>
            </w:r>
          </w:p>
          <w:p w14:paraId="76CCD4BF" w14:textId="77777777" w:rsidR="00175124" w:rsidRPr="00175124" w:rsidRDefault="00175124" w:rsidP="00175124">
            <w:pPr>
              <w:rPr>
                <w:sz w:val="23"/>
                <w:szCs w:val="23"/>
              </w:rPr>
            </w:pPr>
          </w:p>
        </w:tc>
      </w:tr>
      <w:tr w:rsidR="00175124" w14:paraId="087A57E1"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6456B7" w14:textId="77777777" w:rsidR="008802D2" w:rsidRPr="00175124" w:rsidRDefault="008802D2" w:rsidP="008802D2">
            <w:pPr>
              <w:rPr>
                <w:sz w:val="23"/>
                <w:szCs w:val="23"/>
              </w:rPr>
            </w:pPr>
            <w:r w:rsidRPr="00175124">
              <w:rPr>
                <w:sz w:val="23"/>
                <w:szCs w:val="23"/>
              </w:rPr>
              <w:t>Figure 3 shows ~10-point gap in DW-NOMINATE scores and ~50-point gap in AFL-CIO scores between workers and farm owners.</w:t>
            </w:r>
          </w:p>
          <w:p w14:paraId="077716FC" w14:textId="77777777" w:rsidR="00175124" w:rsidRPr="00175124" w:rsidRDefault="00175124"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B985F4" w14:textId="1C8F0CC4" w:rsidR="00175124" w:rsidRPr="00175124" w:rsidRDefault="008802D2" w:rsidP="00175124">
            <w:pPr>
              <w:rPr>
                <w:sz w:val="23"/>
                <w:szCs w:val="23"/>
              </w:rPr>
            </w:pPr>
            <w:r w:rsidRPr="00175124">
              <w:rPr>
                <w:sz w:val="23"/>
                <w:szCs w:val="23"/>
              </w:rPr>
              <w:t>The ideological gap between working-class legislators and business/farm legislators is substantial.</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3CF7C09" w14:textId="77777777" w:rsidR="008802D2" w:rsidRDefault="008802D2" w:rsidP="008802D2">
            <w:pPr>
              <w:rPr>
                <w:sz w:val="23"/>
                <w:szCs w:val="23"/>
              </w:rPr>
            </w:pPr>
            <w:r w:rsidRPr="00175124">
              <w:rPr>
                <w:sz w:val="23"/>
                <w:szCs w:val="23"/>
              </w:rPr>
              <w:t xml:space="preserve">Demonstrates that </w:t>
            </w:r>
            <w:r w:rsidRPr="00175124">
              <w:rPr>
                <w:rStyle w:val="Strong"/>
                <w:sz w:val="23"/>
                <w:szCs w:val="23"/>
              </w:rPr>
              <w:t>class background can meaningfully shift legislative voting behavior</w:t>
            </w:r>
            <w:r w:rsidRPr="00175124">
              <w:rPr>
                <w:sz w:val="23"/>
                <w:szCs w:val="23"/>
              </w:rPr>
              <w:t>.</w:t>
            </w:r>
          </w:p>
          <w:p w14:paraId="2E54DBA0" w14:textId="77777777" w:rsidR="00175124" w:rsidRPr="00175124" w:rsidRDefault="00175124" w:rsidP="00175124">
            <w:pPr>
              <w:rPr>
                <w:sz w:val="23"/>
                <w:szCs w:val="23"/>
              </w:rPr>
            </w:pPr>
          </w:p>
        </w:tc>
      </w:tr>
      <w:tr w:rsidR="00175124" w14:paraId="6B654B37"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F53573" w14:textId="77777777" w:rsidR="008802D2" w:rsidRPr="00175124" w:rsidRDefault="008802D2" w:rsidP="008802D2">
            <w:pPr>
              <w:rPr>
                <w:sz w:val="23"/>
                <w:szCs w:val="23"/>
              </w:rPr>
            </w:pPr>
            <w:r w:rsidRPr="00175124">
              <w:rPr>
                <w:sz w:val="23"/>
                <w:szCs w:val="23"/>
              </w:rPr>
              <w:t>Time-series analysis of DW-NOMINATE scores by occupation from 1900–1990s (Figure 4).</w:t>
            </w:r>
          </w:p>
          <w:p w14:paraId="76A27C68" w14:textId="77777777" w:rsidR="00175124" w:rsidRPr="00175124" w:rsidRDefault="00175124"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03570F" w14:textId="77777777" w:rsidR="008802D2" w:rsidRPr="00175124" w:rsidRDefault="008802D2" w:rsidP="008802D2">
            <w:pPr>
              <w:rPr>
                <w:sz w:val="23"/>
                <w:szCs w:val="23"/>
              </w:rPr>
            </w:pPr>
            <w:r w:rsidRPr="00175124">
              <w:rPr>
                <w:sz w:val="23"/>
                <w:szCs w:val="23"/>
              </w:rPr>
              <w:t>Class-based differences in roll-call voting persist across decades and do not appear to decline over time.</w:t>
            </w:r>
          </w:p>
          <w:p w14:paraId="528BA3B5" w14:textId="77777777" w:rsidR="00175124" w:rsidRPr="00175124" w:rsidRDefault="00175124"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7769B23" w14:textId="77777777" w:rsidR="008802D2" w:rsidRPr="00175124" w:rsidRDefault="008802D2" w:rsidP="008802D2">
            <w:pPr>
              <w:rPr>
                <w:sz w:val="23"/>
                <w:szCs w:val="23"/>
              </w:rPr>
            </w:pPr>
            <w:r w:rsidRPr="00175124">
              <w:rPr>
                <w:sz w:val="23"/>
                <w:szCs w:val="23"/>
              </w:rPr>
              <w:t xml:space="preserve">Suggests structural persistence of </w:t>
            </w:r>
            <w:r w:rsidRPr="00175124">
              <w:rPr>
                <w:rStyle w:val="Strong"/>
                <w:sz w:val="23"/>
                <w:szCs w:val="23"/>
              </w:rPr>
              <w:t>class-based representation inequalities</w:t>
            </w:r>
            <w:r w:rsidRPr="00175124">
              <w:rPr>
                <w:sz w:val="23"/>
                <w:szCs w:val="23"/>
              </w:rPr>
              <w:t>.</w:t>
            </w:r>
          </w:p>
          <w:p w14:paraId="52142F3E" w14:textId="77777777" w:rsidR="00175124" w:rsidRPr="00175124" w:rsidRDefault="00175124" w:rsidP="00175124">
            <w:pPr>
              <w:rPr>
                <w:sz w:val="23"/>
                <w:szCs w:val="23"/>
              </w:rPr>
            </w:pPr>
          </w:p>
        </w:tc>
      </w:tr>
      <w:tr w:rsidR="00BE0373" w14:paraId="687925B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4C03935" w14:textId="77777777" w:rsidR="008802D2" w:rsidRPr="00175124" w:rsidRDefault="008802D2" w:rsidP="008802D2">
            <w:pPr>
              <w:rPr>
                <w:sz w:val="23"/>
                <w:szCs w:val="23"/>
              </w:rPr>
            </w:pPr>
            <w:r w:rsidRPr="00175124">
              <w:rPr>
                <w:sz w:val="23"/>
                <w:szCs w:val="23"/>
              </w:rPr>
              <w:lastRenderedPageBreak/>
              <w:t>Regression models including controls for party, race, gender, district vote share, income, and demographics.</w:t>
            </w:r>
          </w:p>
          <w:p w14:paraId="062A07AF" w14:textId="77777777" w:rsidR="00BE0373" w:rsidRPr="00175124" w:rsidRDefault="00BE0373"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00F432" w14:textId="77777777" w:rsidR="008802D2" w:rsidRPr="00175124" w:rsidRDefault="008802D2" w:rsidP="008802D2">
            <w:pPr>
              <w:rPr>
                <w:sz w:val="23"/>
                <w:szCs w:val="23"/>
              </w:rPr>
            </w:pPr>
            <w:r w:rsidRPr="00175124">
              <w:rPr>
                <w:sz w:val="23"/>
                <w:szCs w:val="23"/>
              </w:rPr>
              <w:t>Class-based voting differences persist even after controlling for party, race, gender, and district characteristics.</w:t>
            </w:r>
          </w:p>
          <w:p w14:paraId="15758085" w14:textId="77777777" w:rsidR="00BE0373" w:rsidRPr="00175124" w:rsidRDefault="00BE0373"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7D3646" w14:textId="77777777" w:rsidR="008802D2" w:rsidRPr="00175124" w:rsidRDefault="008802D2" w:rsidP="008802D2">
            <w:pPr>
              <w:rPr>
                <w:sz w:val="23"/>
                <w:szCs w:val="23"/>
              </w:rPr>
            </w:pPr>
            <w:r w:rsidRPr="00175124">
              <w:rPr>
                <w:sz w:val="23"/>
                <w:szCs w:val="23"/>
              </w:rPr>
              <w:t xml:space="preserve">Strengthens causal claim that </w:t>
            </w:r>
            <w:r w:rsidRPr="00175124">
              <w:rPr>
                <w:rStyle w:val="Strong"/>
                <w:sz w:val="23"/>
                <w:szCs w:val="23"/>
              </w:rPr>
              <w:t>class background independently affects policy preferences</w:t>
            </w:r>
            <w:r w:rsidRPr="00175124">
              <w:rPr>
                <w:sz w:val="23"/>
                <w:szCs w:val="23"/>
              </w:rPr>
              <w:t>.</w:t>
            </w:r>
          </w:p>
          <w:p w14:paraId="57D02DC8" w14:textId="77777777" w:rsidR="00BE0373" w:rsidRPr="00175124" w:rsidRDefault="00BE0373" w:rsidP="00175124">
            <w:pPr>
              <w:rPr>
                <w:sz w:val="23"/>
                <w:szCs w:val="23"/>
              </w:rPr>
            </w:pPr>
          </w:p>
        </w:tc>
      </w:tr>
      <w:tr w:rsidR="008802D2" w14:paraId="259891F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211395" w14:textId="77777777" w:rsidR="008802D2" w:rsidRPr="00175124" w:rsidRDefault="008802D2" w:rsidP="008802D2">
            <w:pPr>
              <w:rPr>
                <w:sz w:val="23"/>
                <w:szCs w:val="23"/>
              </w:rPr>
            </w:pPr>
            <w:r w:rsidRPr="00175124">
              <w:rPr>
                <w:sz w:val="23"/>
                <w:szCs w:val="23"/>
              </w:rPr>
              <w:t>Multivariate regression models predicting roll-call voting (Table 1).</w:t>
            </w:r>
          </w:p>
          <w:p w14:paraId="7DB9BBBE" w14:textId="77777777" w:rsidR="008802D2" w:rsidRPr="00175124" w:rsidRDefault="008802D2" w:rsidP="00175124">
            <w:pPr>
              <w:rPr>
                <w:sz w:val="23"/>
                <w:szCs w:val="23"/>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88C956" w14:textId="77777777" w:rsidR="008802D2" w:rsidRPr="00175124" w:rsidRDefault="008802D2" w:rsidP="008802D2">
            <w:pPr>
              <w:rPr>
                <w:sz w:val="23"/>
                <w:szCs w:val="23"/>
              </w:rPr>
            </w:pPr>
            <w:r w:rsidRPr="00175124">
              <w:rPr>
                <w:sz w:val="23"/>
                <w:szCs w:val="23"/>
              </w:rPr>
              <w:t>Legislators’ occupational backgrounds influence their economic policy votes even when party and district characteristics are held constant.</w:t>
            </w:r>
          </w:p>
          <w:p w14:paraId="59646454" w14:textId="77777777" w:rsidR="008802D2" w:rsidRPr="00175124" w:rsidRDefault="008802D2" w:rsidP="00175124">
            <w:pPr>
              <w:rPr>
                <w:sz w:val="23"/>
                <w:szCs w:val="23"/>
              </w:rPr>
            </w:pP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147291" w14:textId="77777777" w:rsidR="008802D2" w:rsidRPr="00175124" w:rsidRDefault="008802D2" w:rsidP="008802D2">
            <w:pPr>
              <w:rPr>
                <w:sz w:val="23"/>
                <w:szCs w:val="23"/>
              </w:rPr>
            </w:pPr>
            <w:r w:rsidRPr="00175124">
              <w:rPr>
                <w:sz w:val="23"/>
                <w:szCs w:val="23"/>
              </w:rPr>
              <w:t xml:space="preserve">Demonstrates independent effect of </w:t>
            </w:r>
            <w:r w:rsidRPr="00175124">
              <w:rPr>
                <w:rStyle w:val="Strong"/>
                <w:sz w:val="23"/>
                <w:szCs w:val="23"/>
              </w:rPr>
              <w:t>elite social composition on policymaking</w:t>
            </w:r>
            <w:r w:rsidRPr="00175124">
              <w:rPr>
                <w:sz w:val="23"/>
                <w:szCs w:val="23"/>
              </w:rPr>
              <w:t>.</w:t>
            </w:r>
          </w:p>
          <w:p w14:paraId="7B69D18A" w14:textId="77777777" w:rsidR="008802D2" w:rsidRPr="00175124" w:rsidRDefault="008802D2" w:rsidP="00175124">
            <w:pPr>
              <w:rPr>
                <w:sz w:val="23"/>
                <w:szCs w:val="23"/>
              </w:rPr>
            </w:pPr>
          </w:p>
        </w:tc>
      </w:tr>
      <w:tr w:rsidR="00BB2FB2" w14:paraId="67D2B780"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22"/>
              <w:gridCol w:w="81"/>
            </w:tblGrid>
            <w:tr w:rsidR="008802D2" w14:paraId="4EBFE8A4" w14:textId="77777777">
              <w:trPr>
                <w:tblHeader/>
                <w:tblCellSpacing w:w="15" w:type="dxa"/>
              </w:trPr>
              <w:tc>
                <w:tcPr>
                  <w:tcW w:w="0" w:type="auto"/>
                  <w:vAlign w:val="center"/>
                  <w:hideMark/>
                </w:tcPr>
                <w:p w14:paraId="76A08177" w14:textId="4E11E460" w:rsidR="008802D2" w:rsidRPr="00175124" w:rsidRDefault="008802D2" w:rsidP="00175124">
                  <w:pPr>
                    <w:jc w:val="center"/>
                    <w:rPr>
                      <w:b/>
                      <w:bCs/>
                      <w:sz w:val="23"/>
                      <w:szCs w:val="23"/>
                    </w:rPr>
                  </w:pPr>
                </w:p>
              </w:tc>
              <w:tc>
                <w:tcPr>
                  <w:tcW w:w="0" w:type="auto"/>
                  <w:vAlign w:val="center"/>
                  <w:hideMark/>
                </w:tcPr>
                <w:p w14:paraId="0693A7A6" w14:textId="18CB65ED" w:rsidR="008802D2" w:rsidRPr="00175124" w:rsidRDefault="008802D2" w:rsidP="00175124">
                  <w:pPr>
                    <w:jc w:val="center"/>
                    <w:rPr>
                      <w:b/>
                      <w:bCs/>
                      <w:sz w:val="23"/>
                      <w:szCs w:val="23"/>
                    </w:rPr>
                  </w:pPr>
                </w:p>
              </w:tc>
              <w:tc>
                <w:tcPr>
                  <w:tcW w:w="0" w:type="auto"/>
                  <w:vAlign w:val="center"/>
                  <w:hideMark/>
                </w:tcPr>
                <w:p w14:paraId="699330B1" w14:textId="0B6E1294" w:rsidR="008802D2" w:rsidRPr="00175124" w:rsidRDefault="008802D2" w:rsidP="00175124">
                  <w:pPr>
                    <w:jc w:val="center"/>
                    <w:rPr>
                      <w:b/>
                      <w:bCs/>
                      <w:sz w:val="23"/>
                      <w:szCs w:val="23"/>
                    </w:rPr>
                  </w:pPr>
                </w:p>
              </w:tc>
            </w:tr>
            <w:tr w:rsidR="008802D2" w14:paraId="059ED1C1" w14:textId="77777777">
              <w:trPr>
                <w:tblCellSpacing w:w="15" w:type="dxa"/>
              </w:trPr>
              <w:tc>
                <w:tcPr>
                  <w:tcW w:w="0" w:type="auto"/>
                  <w:vAlign w:val="center"/>
                  <w:hideMark/>
                </w:tcPr>
                <w:p w14:paraId="334CBC76" w14:textId="0E6CB2B6" w:rsidR="008802D2" w:rsidRPr="00175124" w:rsidRDefault="008802D2" w:rsidP="00175124">
                  <w:pPr>
                    <w:rPr>
                      <w:sz w:val="23"/>
                      <w:szCs w:val="23"/>
                    </w:rPr>
                  </w:pPr>
                </w:p>
              </w:tc>
              <w:tc>
                <w:tcPr>
                  <w:tcW w:w="0" w:type="auto"/>
                  <w:vAlign w:val="center"/>
                  <w:hideMark/>
                </w:tcPr>
                <w:p w14:paraId="21E6CF63" w14:textId="168E4C03" w:rsidR="008802D2" w:rsidRPr="00175124" w:rsidRDefault="008802D2" w:rsidP="00175124">
                  <w:pPr>
                    <w:rPr>
                      <w:sz w:val="23"/>
                      <w:szCs w:val="23"/>
                    </w:rPr>
                  </w:pPr>
                  <w:r w:rsidRPr="00175124">
                    <w:rPr>
                      <w:sz w:val="23"/>
                      <w:szCs w:val="23"/>
                    </w:rPr>
                    <w:t>Regression analysis using education indicators (Table 2).</w:t>
                  </w:r>
                </w:p>
              </w:tc>
              <w:tc>
                <w:tcPr>
                  <w:tcW w:w="0" w:type="auto"/>
                  <w:vAlign w:val="center"/>
                  <w:hideMark/>
                </w:tcPr>
                <w:p w14:paraId="2EAEDE9C" w14:textId="5A092210" w:rsidR="008802D2" w:rsidRPr="00175124" w:rsidRDefault="008802D2" w:rsidP="00175124">
                  <w:pPr>
                    <w:rPr>
                      <w:sz w:val="23"/>
                      <w:szCs w:val="23"/>
                    </w:rPr>
                  </w:pPr>
                </w:p>
              </w:tc>
            </w:tr>
            <w:tr w:rsidR="008802D2" w14:paraId="237892F5" w14:textId="77777777" w:rsidTr="00175124">
              <w:trPr>
                <w:tblCellSpacing w:w="15" w:type="dxa"/>
              </w:trPr>
              <w:tc>
                <w:tcPr>
                  <w:tcW w:w="0" w:type="auto"/>
                  <w:vAlign w:val="center"/>
                </w:tcPr>
                <w:p w14:paraId="38E18CBD" w14:textId="468F21E1" w:rsidR="008802D2" w:rsidRPr="00175124" w:rsidRDefault="008802D2" w:rsidP="00175124">
                  <w:pPr>
                    <w:rPr>
                      <w:sz w:val="23"/>
                      <w:szCs w:val="23"/>
                    </w:rPr>
                  </w:pPr>
                </w:p>
              </w:tc>
              <w:tc>
                <w:tcPr>
                  <w:tcW w:w="0" w:type="auto"/>
                  <w:vAlign w:val="center"/>
                  <w:hideMark/>
                </w:tcPr>
                <w:p w14:paraId="3FE10E45" w14:textId="6C06C02A" w:rsidR="008802D2" w:rsidRPr="00175124" w:rsidRDefault="008802D2" w:rsidP="00175124">
                  <w:pPr>
                    <w:rPr>
                      <w:sz w:val="23"/>
                      <w:szCs w:val="23"/>
                    </w:rPr>
                  </w:pPr>
                  <w:r w:rsidRPr="00175124">
                    <w:rPr>
                      <w:sz w:val="23"/>
                      <w:szCs w:val="23"/>
                    </w:rPr>
                    <w:t>Regression models using net worth and outside income variables (Table 2).</w:t>
                  </w:r>
                </w:p>
              </w:tc>
              <w:tc>
                <w:tcPr>
                  <w:tcW w:w="0" w:type="auto"/>
                  <w:vAlign w:val="center"/>
                </w:tcPr>
                <w:p w14:paraId="37ED3E37" w14:textId="504FBBD7" w:rsidR="008802D2" w:rsidRPr="00175124" w:rsidRDefault="008802D2" w:rsidP="00175124">
                  <w:pPr>
                    <w:rPr>
                      <w:sz w:val="23"/>
                      <w:szCs w:val="23"/>
                    </w:rPr>
                  </w:pPr>
                </w:p>
              </w:tc>
            </w:tr>
            <w:tr w:rsidR="008802D2" w14:paraId="2F72A8A4" w14:textId="77777777">
              <w:trPr>
                <w:tblCellSpacing w:w="15" w:type="dxa"/>
              </w:trPr>
              <w:tc>
                <w:tcPr>
                  <w:tcW w:w="0" w:type="auto"/>
                  <w:vAlign w:val="center"/>
                  <w:hideMark/>
                </w:tcPr>
                <w:p w14:paraId="63AA85B6" w14:textId="32BF7081" w:rsidR="008802D2" w:rsidRPr="00175124" w:rsidRDefault="008802D2" w:rsidP="00175124">
                  <w:pPr>
                    <w:rPr>
                      <w:sz w:val="23"/>
                      <w:szCs w:val="23"/>
                    </w:rPr>
                  </w:pPr>
                </w:p>
              </w:tc>
              <w:tc>
                <w:tcPr>
                  <w:tcW w:w="0" w:type="auto"/>
                  <w:vAlign w:val="center"/>
                  <w:hideMark/>
                </w:tcPr>
                <w:p w14:paraId="1FD8869D" w14:textId="5A070A7C" w:rsidR="008802D2" w:rsidRPr="00175124" w:rsidRDefault="008802D2" w:rsidP="00175124">
                  <w:pPr>
                    <w:rPr>
                      <w:sz w:val="23"/>
                      <w:szCs w:val="23"/>
                    </w:rPr>
                  </w:pPr>
                  <w:r w:rsidRPr="00175124">
                    <w:rPr>
                      <w:sz w:val="23"/>
                      <w:szCs w:val="23"/>
                    </w:rPr>
                    <w:t>Simulation comparing observed congressional voting to hypothetical class-balanced legislature.</w:t>
                  </w:r>
                </w:p>
              </w:tc>
              <w:tc>
                <w:tcPr>
                  <w:tcW w:w="0" w:type="auto"/>
                  <w:vAlign w:val="center"/>
                  <w:hideMark/>
                </w:tcPr>
                <w:p w14:paraId="50B0F34D" w14:textId="4E4EA248" w:rsidR="008802D2" w:rsidRPr="00175124" w:rsidRDefault="008802D2" w:rsidP="00175124">
                  <w:pPr>
                    <w:rPr>
                      <w:sz w:val="23"/>
                      <w:szCs w:val="23"/>
                    </w:rPr>
                  </w:pPr>
                </w:p>
              </w:tc>
            </w:tr>
            <w:tr w:rsidR="008802D2" w14:paraId="01730CD0" w14:textId="77777777">
              <w:trPr>
                <w:tblCellSpacing w:w="15" w:type="dxa"/>
              </w:trPr>
              <w:tc>
                <w:tcPr>
                  <w:tcW w:w="0" w:type="auto"/>
                  <w:vAlign w:val="center"/>
                  <w:hideMark/>
                </w:tcPr>
                <w:p w14:paraId="5CBC62FC" w14:textId="3328010B" w:rsidR="008802D2" w:rsidRPr="00175124" w:rsidRDefault="008802D2" w:rsidP="00175124">
                  <w:pPr>
                    <w:rPr>
                      <w:sz w:val="23"/>
                      <w:szCs w:val="23"/>
                    </w:rPr>
                  </w:pPr>
                </w:p>
              </w:tc>
              <w:tc>
                <w:tcPr>
                  <w:tcW w:w="0" w:type="auto"/>
                  <w:vAlign w:val="center"/>
                  <w:hideMark/>
                </w:tcPr>
                <w:p w14:paraId="422E3B5B" w14:textId="5B2A2138" w:rsidR="008802D2" w:rsidRPr="00175124" w:rsidRDefault="008802D2" w:rsidP="00175124">
                  <w:pPr>
                    <w:rPr>
                      <w:sz w:val="23"/>
                      <w:szCs w:val="23"/>
                    </w:rPr>
                  </w:pPr>
                  <w:r w:rsidRPr="00175124">
                    <w:rPr>
                      <w:sz w:val="23"/>
                      <w:szCs w:val="23"/>
                    </w:rPr>
                    <w:t>Simulated AFL-CIO voting scores based on class-balanced legislature.</w:t>
                  </w:r>
                </w:p>
              </w:tc>
              <w:tc>
                <w:tcPr>
                  <w:tcW w:w="0" w:type="auto"/>
                  <w:vAlign w:val="center"/>
                  <w:hideMark/>
                </w:tcPr>
                <w:p w14:paraId="02A7FBC9" w14:textId="7F841E35" w:rsidR="008802D2" w:rsidRPr="00175124" w:rsidRDefault="008802D2" w:rsidP="00175124">
                  <w:pPr>
                    <w:rPr>
                      <w:sz w:val="23"/>
                      <w:szCs w:val="23"/>
                    </w:rPr>
                  </w:pPr>
                </w:p>
              </w:tc>
            </w:tr>
            <w:tr w:rsidR="008802D2" w14:paraId="0AE5E8BB" w14:textId="77777777" w:rsidTr="008802D2">
              <w:trPr>
                <w:tblCellSpacing w:w="15" w:type="dxa"/>
              </w:trPr>
              <w:tc>
                <w:tcPr>
                  <w:tcW w:w="0" w:type="auto"/>
                  <w:vAlign w:val="center"/>
                  <w:hideMark/>
                </w:tcPr>
                <w:p w14:paraId="35BF4349" w14:textId="385FD144" w:rsidR="008802D2" w:rsidRPr="00175124" w:rsidRDefault="008802D2" w:rsidP="00175124">
                  <w:pPr>
                    <w:rPr>
                      <w:sz w:val="23"/>
                      <w:szCs w:val="23"/>
                    </w:rPr>
                  </w:pPr>
                </w:p>
              </w:tc>
              <w:tc>
                <w:tcPr>
                  <w:tcW w:w="0" w:type="auto"/>
                  <w:vAlign w:val="center"/>
                </w:tcPr>
                <w:p w14:paraId="05850914" w14:textId="7A4949F1" w:rsidR="008802D2" w:rsidRPr="00175124" w:rsidRDefault="008802D2" w:rsidP="00175124">
                  <w:pPr>
                    <w:rPr>
                      <w:sz w:val="23"/>
                      <w:szCs w:val="23"/>
                    </w:rPr>
                  </w:pPr>
                  <w:r w:rsidRPr="00175124">
                    <w:rPr>
                      <w:sz w:val="23"/>
                      <w:szCs w:val="23"/>
                    </w:rPr>
                    <w:t>Aggregate analysis comparing expected votes under class-balanced legislature to observed voting behavior.</w:t>
                  </w:r>
                </w:p>
              </w:tc>
              <w:tc>
                <w:tcPr>
                  <w:tcW w:w="0" w:type="auto"/>
                  <w:vAlign w:val="center"/>
                  <w:hideMark/>
                </w:tcPr>
                <w:p w14:paraId="5BBA0886" w14:textId="105607A0" w:rsidR="008802D2" w:rsidRPr="00175124" w:rsidRDefault="008802D2" w:rsidP="00175124">
                  <w:pPr>
                    <w:rPr>
                      <w:sz w:val="23"/>
                      <w:szCs w:val="23"/>
                    </w:rPr>
                  </w:pPr>
                </w:p>
              </w:tc>
            </w:tr>
            <w:tr w:rsidR="008802D2" w14:paraId="551462F2" w14:textId="77777777" w:rsidTr="008802D2">
              <w:trPr>
                <w:tblCellSpacing w:w="15" w:type="dxa"/>
              </w:trPr>
              <w:tc>
                <w:tcPr>
                  <w:tcW w:w="0" w:type="auto"/>
                  <w:vAlign w:val="center"/>
                  <w:hideMark/>
                </w:tcPr>
                <w:p w14:paraId="311DFE90" w14:textId="3B78447F" w:rsidR="008802D2" w:rsidRPr="00175124" w:rsidRDefault="008802D2" w:rsidP="00175124">
                  <w:pPr>
                    <w:rPr>
                      <w:sz w:val="23"/>
                      <w:szCs w:val="23"/>
                    </w:rPr>
                  </w:pPr>
                </w:p>
              </w:tc>
              <w:tc>
                <w:tcPr>
                  <w:tcW w:w="0" w:type="auto"/>
                  <w:vAlign w:val="center"/>
                </w:tcPr>
                <w:p w14:paraId="66BBAFBB" w14:textId="68A69244" w:rsidR="008802D2" w:rsidRPr="00175124" w:rsidRDefault="008802D2" w:rsidP="00175124">
                  <w:pPr>
                    <w:rPr>
                      <w:sz w:val="23"/>
                      <w:szCs w:val="23"/>
                    </w:rPr>
                  </w:pPr>
                  <w:r w:rsidRPr="00175124">
                    <w:rPr>
                      <w:sz w:val="23"/>
                      <w:szCs w:val="23"/>
                    </w:rPr>
                    <w:t>Comparative simulations estimating differences in voting behavior under class-balanced, race-balanced, and gender-balanced legislatures.</w:t>
                  </w:r>
                </w:p>
              </w:tc>
              <w:tc>
                <w:tcPr>
                  <w:tcW w:w="0" w:type="auto"/>
                  <w:vAlign w:val="center"/>
                  <w:hideMark/>
                </w:tcPr>
                <w:p w14:paraId="49517578" w14:textId="2B569761" w:rsidR="008802D2" w:rsidRPr="00175124" w:rsidRDefault="008802D2" w:rsidP="00175124">
                  <w:pPr>
                    <w:rPr>
                      <w:sz w:val="23"/>
                      <w:szCs w:val="23"/>
                    </w:rPr>
                  </w:pPr>
                </w:p>
              </w:tc>
            </w:tr>
            <w:tr w:rsidR="008802D2" w14:paraId="050206F2" w14:textId="77777777" w:rsidTr="008802D2">
              <w:trPr>
                <w:tblCellSpacing w:w="15" w:type="dxa"/>
              </w:trPr>
              <w:tc>
                <w:tcPr>
                  <w:tcW w:w="0" w:type="auto"/>
                  <w:vAlign w:val="center"/>
                </w:tcPr>
                <w:p w14:paraId="0A24BC67" w14:textId="313FCAC6" w:rsidR="008802D2" w:rsidRPr="00175124" w:rsidRDefault="008802D2" w:rsidP="00175124">
                  <w:pPr>
                    <w:rPr>
                      <w:sz w:val="23"/>
                      <w:szCs w:val="23"/>
                    </w:rPr>
                  </w:pPr>
                </w:p>
              </w:tc>
              <w:tc>
                <w:tcPr>
                  <w:tcW w:w="0" w:type="auto"/>
                  <w:vAlign w:val="center"/>
                </w:tcPr>
                <w:p w14:paraId="3E5C70C4" w14:textId="5946344F" w:rsidR="008802D2" w:rsidRPr="00175124" w:rsidRDefault="008802D2" w:rsidP="00175124">
                  <w:pPr>
                    <w:rPr>
                      <w:sz w:val="23"/>
                      <w:szCs w:val="23"/>
                    </w:rPr>
                  </w:pPr>
                  <w:r w:rsidRPr="00175124">
                    <w:rPr>
                      <w:sz w:val="23"/>
                      <w:szCs w:val="23"/>
                    </w:rPr>
                    <w:t>Interpretation of empirical findings linking class composition of government to policy responsiveness.</w:t>
                  </w:r>
                </w:p>
              </w:tc>
              <w:tc>
                <w:tcPr>
                  <w:tcW w:w="0" w:type="auto"/>
                  <w:vAlign w:val="center"/>
                  <w:hideMark/>
                </w:tcPr>
                <w:p w14:paraId="7B5EF5A0" w14:textId="500231A8" w:rsidR="008802D2" w:rsidRPr="00175124" w:rsidRDefault="008802D2" w:rsidP="00175124">
                  <w:pPr>
                    <w:rPr>
                      <w:sz w:val="23"/>
                      <w:szCs w:val="23"/>
                    </w:rPr>
                  </w:pPr>
                </w:p>
              </w:tc>
            </w:tr>
            <w:tr w:rsidR="008802D2" w14:paraId="7AF3B078" w14:textId="77777777" w:rsidTr="008802D2">
              <w:trPr>
                <w:tblCellSpacing w:w="15" w:type="dxa"/>
              </w:trPr>
              <w:tc>
                <w:tcPr>
                  <w:tcW w:w="0" w:type="auto"/>
                  <w:vAlign w:val="center"/>
                </w:tcPr>
                <w:p w14:paraId="39D12325" w14:textId="7752CC31" w:rsidR="008802D2" w:rsidRPr="00175124" w:rsidRDefault="008802D2" w:rsidP="00175124">
                  <w:pPr>
                    <w:rPr>
                      <w:sz w:val="23"/>
                      <w:szCs w:val="23"/>
                    </w:rPr>
                  </w:pPr>
                </w:p>
              </w:tc>
              <w:tc>
                <w:tcPr>
                  <w:tcW w:w="0" w:type="auto"/>
                  <w:vAlign w:val="center"/>
                </w:tcPr>
                <w:p w14:paraId="273E02E2" w14:textId="7551B355" w:rsidR="008802D2" w:rsidRPr="00175124" w:rsidRDefault="008802D2" w:rsidP="00175124">
                  <w:pPr>
                    <w:rPr>
                      <w:sz w:val="23"/>
                      <w:szCs w:val="23"/>
                    </w:rPr>
                  </w:pPr>
                  <w:r w:rsidRPr="00175124">
                    <w:rPr>
                      <w:sz w:val="23"/>
                      <w:szCs w:val="23"/>
                    </w:rPr>
                    <w:t>Simulation based on AFL-CIO voting patterns and class composition scenarios.</w:t>
                  </w:r>
                </w:p>
              </w:tc>
              <w:tc>
                <w:tcPr>
                  <w:tcW w:w="0" w:type="auto"/>
                  <w:vAlign w:val="center"/>
                </w:tcPr>
                <w:p w14:paraId="110153AC" w14:textId="3F6C41B3" w:rsidR="008802D2" w:rsidRPr="00175124" w:rsidRDefault="008802D2" w:rsidP="00175124">
                  <w:pPr>
                    <w:rPr>
                      <w:sz w:val="23"/>
                      <w:szCs w:val="23"/>
                    </w:rPr>
                  </w:pPr>
                </w:p>
              </w:tc>
            </w:tr>
            <w:tr w:rsidR="008802D2" w14:paraId="7B1520AD" w14:textId="77777777" w:rsidTr="008802D2">
              <w:trPr>
                <w:tblCellSpacing w:w="15" w:type="dxa"/>
              </w:trPr>
              <w:tc>
                <w:tcPr>
                  <w:tcW w:w="0" w:type="auto"/>
                  <w:vAlign w:val="center"/>
                </w:tcPr>
                <w:p w14:paraId="71C5D444" w14:textId="1E199208" w:rsidR="008802D2" w:rsidRPr="00175124" w:rsidRDefault="008802D2" w:rsidP="00175124">
                  <w:pPr>
                    <w:rPr>
                      <w:sz w:val="23"/>
                      <w:szCs w:val="23"/>
                    </w:rPr>
                  </w:pPr>
                </w:p>
              </w:tc>
              <w:tc>
                <w:tcPr>
                  <w:tcW w:w="0" w:type="auto"/>
                  <w:vAlign w:val="center"/>
                </w:tcPr>
                <w:p w14:paraId="4D6D2B77" w14:textId="5A59AEA7" w:rsidR="008802D2" w:rsidRPr="00175124" w:rsidRDefault="008802D2" w:rsidP="00175124">
                  <w:pPr>
                    <w:rPr>
                      <w:sz w:val="23"/>
                      <w:szCs w:val="23"/>
                    </w:rPr>
                  </w:pPr>
                  <w:r w:rsidRPr="00175124">
                    <w:rPr>
                      <w:sz w:val="23"/>
                      <w:szCs w:val="23"/>
                    </w:rPr>
                    <w:t>Historical analysis of candidate backgrounds and electoral outcomes.</w:t>
                  </w:r>
                </w:p>
              </w:tc>
              <w:tc>
                <w:tcPr>
                  <w:tcW w:w="0" w:type="auto"/>
                  <w:vAlign w:val="center"/>
                </w:tcPr>
                <w:p w14:paraId="70294A52" w14:textId="68E2C81A" w:rsidR="008802D2" w:rsidRPr="00175124" w:rsidRDefault="008802D2" w:rsidP="00175124">
                  <w:pPr>
                    <w:rPr>
                      <w:sz w:val="23"/>
                      <w:szCs w:val="23"/>
                    </w:rPr>
                  </w:pPr>
                </w:p>
              </w:tc>
            </w:tr>
            <w:tr w:rsidR="008802D2" w14:paraId="757AAC1B" w14:textId="77777777" w:rsidTr="008802D2">
              <w:trPr>
                <w:tblCellSpacing w:w="15" w:type="dxa"/>
              </w:trPr>
              <w:tc>
                <w:tcPr>
                  <w:tcW w:w="0" w:type="auto"/>
                  <w:vAlign w:val="center"/>
                </w:tcPr>
                <w:p w14:paraId="74937478" w14:textId="5603EE95" w:rsidR="008802D2" w:rsidRPr="00175124" w:rsidRDefault="008802D2" w:rsidP="00175124">
                  <w:pPr>
                    <w:rPr>
                      <w:sz w:val="23"/>
                      <w:szCs w:val="23"/>
                    </w:rPr>
                  </w:pPr>
                </w:p>
              </w:tc>
              <w:tc>
                <w:tcPr>
                  <w:tcW w:w="0" w:type="auto"/>
                  <w:vAlign w:val="center"/>
                </w:tcPr>
                <w:p w14:paraId="57E827E3" w14:textId="3D8E105D" w:rsidR="008802D2" w:rsidRPr="00175124" w:rsidRDefault="008802D2" w:rsidP="00175124">
                  <w:pPr>
                    <w:rPr>
                      <w:sz w:val="23"/>
                      <w:szCs w:val="23"/>
                    </w:rPr>
                  </w:pPr>
                  <w:r w:rsidRPr="00175124">
                    <w:rPr>
                      <w:sz w:val="23"/>
                      <w:szCs w:val="23"/>
                    </w:rPr>
                    <w:t xml:space="preserve">Interpretation of empirical results combined with inequality literature (Bartels, </w:t>
                  </w:r>
                  <w:proofErr w:type="spellStart"/>
                  <w:r w:rsidRPr="00175124">
                    <w:rPr>
                      <w:sz w:val="23"/>
                      <w:szCs w:val="23"/>
                    </w:rPr>
                    <w:t>Gilens</w:t>
                  </w:r>
                  <w:proofErr w:type="spellEnd"/>
                  <w:r w:rsidRPr="00175124">
                    <w:rPr>
                      <w:sz w:val="23"/>
                      <w:szCs w:val="23"/>
                    </w:rPr>
                    <w:t>).</w:t>
                  </w:r>
                </w:p>
              </w:tc>
              <w:tc>
                <w:tcPr>
                  <w:tcW w:w="0" w:type="auto"/>
                  <w:vAlign w:val="center"/>
                </w:tcPr>
                <w:p w14:paraId="004F18E5" w14:textId="468A2B58" w:rsidR="008802D2" w:rsidRPr="00175124" w:rsidRDefault="008802D2" w:rsidP="00175124">
                  <w:pPr>
                    <w:rPr>
                      <w:sz w:val="23"/>
                      <w:szCs w:val="23"/>
                    </w:rPr>
                  </w:pPr>
                </w:p>
              </w:tc>
            </w:tr>
            <w:tr w:rsidR="008802D2" w14:paraId="6C0317BD" w14:textId="77777777" w:rsidTr="008802D2">
              <w:trPr>
                <w:tblCellSpacing w:w="15" w:type="dxa"/>
              </w:trPr>
              <w:tc>
                <w:tcPr>
                  <w:tcW w:w="0" w:type="auto"/>
                  <w:vAlign w:val="center"/>
                </w:tcPr>
                <w:p w14:paraId="7E297A5F" w14:textId="6FE4B460" w:rsidR="008802D2" w:rsidRPr="00175124" w:rsidRDefault="008802D2" w:rsidP="00175124">
                  <w:pPr>
                    <w:rPr>
                      <w:sz w:val="23"/>
                      <w:szCs w:val="23"/>
                    </w:rPr>
                  </w:pPr>
                </w:p>
              </w:tc>
              <w:tc>
                <w:tcPr>
                  <w:tcW w:w="0" w:type="auto"/>
                  <w:vAlign w:val="center"/>
                </w:tcPr>
                <w:p w14:paraId="1848929D" w14:textId="49EFDD06" w:rsidR="008802D2" w:rsidRPr="00175124" w:rsidRDefault="008802D2" w:rsidP="00175124">
                  <w:pPr>
                    <w:rPr>
                      <w:sz w:val="23"/>
                      <w:szCs w:val="23"/>
                    </w:rPr>
                  </w:pPr>
                </w:p>
              </w:tc>
              <w:tc>
                <w:tcPr>
                  <w:tcW w:w="0" w:type="auto"/>
                  <w:vAlign w:val="center"/>
                </w:tcPr>
                <w:p w14:paraId="332D4D81" w14:textId="3DAD964D" w:rsidR="008802D2" w:rsidRPr="00175124" w:rsidRDefault="008802D2" w:rsidP="00175124">
                  <w:pPr>
                    <w:rPr>
                      <w:sz w:val="23"/>
                      <w:szCs w:val="23"/>
                    </w:rPr>
                  </w:pPr>
                </w:p>
              </w:tc>
            </w:tr>
            <w:tr w:rsidR="008802D2" w14:paraId="2ED45CF2" w14:textId="77777777" w:rsidTr="008802D2">
              <w:trPr>
                <w:tblCellSpacing w:w="15" w:type="dxa"/>
              </w:trPr>
              <w:tc>
                <w:tcPr>
                  <w:tcW w:w="0" w:type="auto"/>
                  <w:vAlign w:val="center"/>
                </w:tcPr>
                <w:p w14:paraId="4DB2B19C" w14:textId="33E8B672" w:rsidR="008802D2" w:rsidRPr="00175124" w:rsidRDefault="008802D2" w:rsidP="00175124">
                  <w:pPr>
                    <w:rPr>
                      <w:sz w:val="23"/>
                      <w:szCs w:val="23"/>
                    </w:rPr>
                  </w:pPr>
                </w:p>
              </w:tc>
              <w:tc>
                <w:tcPr>
                  <w:tcW w:w="0" w:type="auto"/>
                  <w:vAlign w:val="center"/>
                </w:tcPr>
                <w:p w14:paraId="5B548290" w14:textId="38CA07E7" w:rsidR="008802D2" w:rsidRPr="00175124" w:rsidRDefault="008802D2" w:rsidP="00175124">
                  <w:pPr>
                    <w:rPr>
                      <w:sz w:val="23"/>
                      <w:szCs w:val="23"/>
                    </w:rPr>
                  </w:pPr>
                </w:p>
              </w:tc>
              <w:tc>
                <w:tcPr>
                  <w:tcW w:w="0" w:type="auto"/>
                  <w:vAlign w:val="center"/>
                </w:tcPr>
                <w:p w14:paraId="5421C6CC" w14:textId="476BDED0" w:rsidR="008802D2" w:rsidRPr="00175124" w:rsidRDefault="008802D2" w:rsidP="00175124">
                  <w:pPr>
                    <w:rPr>
                      <w:sz w:val="23"/>
                      <w:szCs w:val="23"/>
                    </w:rPr>
                  </w:pPr>
                </w:p>
              </w:tc>
            </w:tr>
            <w:tr w:rsidR="008802D2" w14:paraId="54E429D8" w14:textId="77777777" w:rsidTr="00E7411B">
              <w:trPr>
                <w:tblCellSpacing w:w="15" w:type="dxa"/>
              </w:trPr>
              <w:tc>
                <w:tcPr>
                  <w:tcW w:w="0" w:type="auto"/>
                  <w:vAlign w:val="center"/>
                </w:tcPr>
                <w:p w14:paraId="23FE8BC7" w14:textId="01ABF8BA" w:rsidR="008802D2" w:rsidRPr="00175124" w:rsidRDefault="008802D2" w:rsidP="00175124">
                  <w:pPr>
                    <w:rPr>
                      <w:sz w:val="23"/>
                      <w:szCs w:val="23"/>
                    </w:rPr>
                  </w:pPr>
                </w:p>
              </w:tc>
              <w:tc>
                <w:tcPr>
                  <w:tcW w:w="0" w:type="auto"/>
                  <w:vAlign w:val="center"/>
                </w:tcPr>
                <w:p w14:paraId="77451F4A" w14:textId="5FF29832" w:rsidR="008802D2" w:rsidRPr="00175124" w:rsidRDefault="008802D2" w:rsidP="00175124">
                  <w:pPr>
                    <w:rPr>
                      <w:sz w:val="23"/>
                      <w:szCs w:val="23"/>
                    </w:rPr>
                  </w:pPr>
                </w:p>
              </w:tc>
              <w:tc>
                <w:tcPr>
                  <w:tcW w:w="0" w:type="auto"/>
                  <w:vAlign w:val="center"/>
                </w:tcPr>
                <w:p w14:paraId="31CE5D75" w14:textId="104FBF69" w:rsidR="008802D2" w:rsidRPr="00175124" w:rsidRDefault="008802D2" w:rsidP="00175124">
                  <w:pPr>
                    <w:rPr>
                      <w:sz w:val="23"/>
                      <w:szCs w:val="23"/>
                    </w:rPr>
                  </w:pPr>
                </w:p>
              </w:tc>
            </w:tr>
            <w:tr w:rsidR="008802D2" w14:paraId="0E7B462A" w14:textId="77777777" w:rsidTr="00E7411B">
              <w:trPr>
                <w:tblCellSpacing w:w="15" w:type="dxa"/>
              </w:trPr>
              <w:tc>
                <w:tcPr>
                  <w:tcW w:w="0" w:type="auto"/>
                  <w:vAlign w:val="center"/>
                </w:tcPr>
                <w:p w14:paraId="5026233A" w14:textId="3D71ABB9" w:rsidR="008802D2" w:rsidRPr="00175124" w:rsidRDefault="008802D2" w:rsidP="00175124">
                  <w:pPr>
                    <w:rPr>
                      <w:sz w:val="23"/>
                      <w:szCs w:val="23"/>
                    </w:rPr>
                  </w:pPr>
                </w:p>
              </w:tc>
              <w:tc>
                <w:tcPr>
                  <w:tcW w:w="0" w:type="auto"/>
                  <w:vAlign w:val="center"/>
                </w:tcPr>
                <w:p w14:paraId="62224727" w14:textId="78C58E34" w:rsidR="008802D2" w:rsidRPr="00175124" w:rsidRDefault="008802D2" w:rsidP="00175124">
                  <w:pPr>
                    <w:rPr>
                      <w:sz w:val="23"/>
                      <w:szCs w:val="23"/>
                    </w:rPr>
                  </w:pPr>
                </w:p>
              </w:tc>
              <w:tc>
                <w:tcPr>
                  <w:tcW w:w="0" w:type="auto"/>
                  <w:vAlign w:val="center"/>
                </w:tcPr>
                <w:p w14:paraId="58109043" w14:textId="5E6EDD8F" w:rsidR="008802D2" w:rsidRPr="00175124" w:rsidRDefault="008802D2" w:rsidP="00175124">
                  <w:pPr>
                    <w:rPr>
                      <w:sz w:val="23"/>
                      <w:szCs w:val="23"/>
                    </w:rPr>
                  </w:pPr>
                </w:p>
              </w:tc>
            </w:tr>
            <w:tr w:rsidR="008802D2" w14:paraId="287252D0" w14:textId="77777777" w:rsidTr="00E7411B">
              <w:trPr>
                <w:tblCellSpacing w:w="15" w:type="dxa"/>
              </w:trPr>
              <w:tc>
                <w:tcPr>
                  <w:tcW w:w="0" w:type="auto"/>
                  <w:vAlign w:val="center"/>
                </w:tcPr>
                <w:p w14:paraId="2A3F7B59" w14:textId="4CD59BDF" w:rsidR="008802D2" w:rsidRPr="00175124" w:rsidRDefault="008802D2" w:rsidP="00175124">
                  <w:pPr>
                    <w:rPr>
                      <w:sz w:val="23"/>
                      <w:szCs w:val="23"/>
                    </w:rPr>
                  </w:pPr>
                </w:p>
              </w:tc>
              <w:tc>
                <w:tcPr>
                  <w:tcW w:w="0" w:type="auto"/>
                  <w:vAlign w:val="center"/>
                </w:tcPr>
                <w:p w14:paraId="606BC0C0" w14:textId="4DED4B23" w:rsidR="008802D2" w:rsidRPr="00175124" w:rsidRDefault="008802D2" w:rsidP="00175124">
                  <w:pPr>
                    <w:rPr>
                      <w:sz w:val="23"/>
                      <w:szCs w:val="23"/>
                    </w:rPr>
                  </w:pPr>
                </w:p>
              </w:tc>
              <w:tc>
                <w:tcPr>
                  <w:tcW w:w="0" w:type="auto"/>
                  <w:vAlign w:val="center"/>
                </w:tcPr>
                <w:p w14:paraId="20CE612A" w14:textId="5E369C8D" w:rsidR="008802D2" w:rsidRPr="00175124" w:rsidRDefault="008802D2" w:rsidP="00175124">
                  <w:pPr>
                    <w:rPr>
                      <w:sz w:val="23"/>
                      <w:szCs w:val="23"/>
                    </w:rPr>
                  </w:pPr>
                </w:p>
              </w:tc>
            </w:tr>
            <w:tr w:rsidR="008802D2" w14:paraId="0AA2D4D6" w14:textId="77777777" w:rsidTr="00E7411B">
              <w:trPr>
                <w:tblCellSpacing w:w="15" w:type="dxa"/>
              </w:trPr>
              <w:tc>
                <w:tcPr>
                  <w:tcW w:w="0" w:type="auto"/>
                  <w:vAlign w:val="center"/>
                </w:tcPr>
                <w:p w14:paraId="44DFC523" w14:textId="39C98551" w:rsidR="008802D2" w:rsidRPr="00175124" w:rsidRDefault="008802D2" w:rsidP="00175124">
                  <w:pPr>
                    <w:rPr>
                      <w:sz w:val="23"/>
                      <w:szCs w:val="23"/>
                    </w:rPr>
                  </w:pPr>
                </w:p>
              </w:tc>
              <w:tc>
                <w:tcPr>
                  <w:tcW w:w="0" w:type="auto"/>
                  <w:vAlign w:val="center"/>
                </w:tcPr>
                <w:p w14:paraId="579AA5CE" w14:textId="23686D49" w:rsidR="008802D2" w:rsidRPr="00175124" w:rsidRDefault="008802D2" w:rsidP="00175124">
                  <w:pPr>
                    <w:rPr>
                      <w:sz w:val="23"/>
                      <w:szCs w:val="23"/>
                    </w:rPr>
                  </w:pPr>
                </w:p>
              </w:tc>
              <w:tc>
                <w:tcPr>
                  <w:tcW w:w="0" w:type="auto"/>
                  <w:vAlign w:val="center"/>
                </w:tcPr>
                <w:p w14:paraId="62D7C4B9" w14:textId="7020B2BF" w:rsidR="008802D2" w:rsidRPr="00175124" w:rsidRDefault="008802D2" w:rsidP="00175124">
                  <w:pPr>
                    <w:rPr>
                      <w:sz w:val="23"/>
                      <w:szCs w:val="23"/>
                    </w:rPr>
                  </w:pPr>
                </w:p>
              </w:tc>
            </w:tr>
            <w:tr w:rsidR="008802D2" w14:paraId="18696F65" w14:textId="77777777" w:rsidTr="00E7411B">
              <w:trPr>
                <w:tblCellSpacing w:w="15" w:type="dxa"/>
              </w:trPr>
              <w:tc>
                <w:tcPr>
                  <w:tcW w:w="0" w:type="auto"/>
                  <w:vAlign w:val="center"/>
                </w:tcPr>
                <w:p w14:paraId="23CBD13D" w14:textId="030C3CF6" w:rsidR="008802D2" w:rsidRPr="00175124" w:rsidRDefault="008802D2" w:rsidP="00175124">
                  <w:pPr>
                    <w:rPr>
                      <w:sz w:val="23"/>
                      <w:szCs w:val="23"/>
                    </w:rPr>
                  </w:pPr>
                </w:p>
              </w:tc>
              <w:tc>
                <w:tcPr>
                  <w:tcW w:w="0" w:type="auto"/>
                  <w:vAlign w:val="center"/>
                </w:tcPr>
                <w:p w14:paraId="5D26CD2D" w14:textId="78354EC0" w:rsidR="008802D2" w:rsidRPr="00175124" w:rsidRDefault="008802D2" w:rsidP="00175124">
                  <w:pPr>
                    <w:rPr>
                      <w:sz w:val="23"/>
                      <w:szCs w:val="23"/>
                    </w:rPr>
                  </w:pPr>
                </w:p>
              </w:tc>
              <w:tc>
                <w:tcPr>
                  <w:tcW w:w="0" w:type="auto"/>
                  <w:vAlign w:val="center"/>
                </w:tcPr>
                <w:p w14:paraId="349A2425" w14:textId="31764E50" w:rsidR="008802D2" w:rsidRPr="00175124" w:rsidRDefault="008802D2" w:rsidP="00175124">
                  <w:pPr>
                    <w:rPr>
                      <w:sz w:val="23"/>
                      <w:szCs w:val="23"/>
                    </w:rPr>
                  </w:pPr>
                </w:p>
              </w:tc>
            </w:tr>
            <w:tr w:rsidR="008802D2" w14:paraId="204D3DC6" w14:textId="77777777" w:rsidTr="00E7411B">
              <w:trPr>
                <w:tblCellSpacing w:w="15" w:type="dxa"/>
              </w:trPr>
              <w:tc>
                <w:tcPr>
                  <w:tcW w:w="0" w:type="auto"/>
                  <w:vAlign w:val="center"/>
                </w:tcPr>
                <w:p w14:paraId="1FE321E7" w14:textId="078B5641" w:rsidR="008802D2" w:rsidRPr="00175124" w:rsidRDefault="008802D2" w:rsidP="00175124">
                  <w:pPr>
                    <w:rPr>
                      <w:sz w:val="23"/>
                      <w:szCs w:val="23"/>
                    </w:rPr>
                  </w:pPr>
                </w:p>
              </w:tc>
              <w:tc>
                <w:tcPr>
                  <w:tcW w:w="0" w:type="auto"/>
                  <w:vAlign w:val="center"/>
                </w:tcPr>
                <w:p w14:paraId="679854D6" w14:textId="301B15A9" w:rsidR="008802D2" w:rsidRPr="00175124" w:rsidRDefault="008802D2" w:rsidP="00175124">
                  <w:pPr>
                    <w:rPr>
                      <w:sz w:val="23"/>
                      <w:szCs w:val="23"/>
                    </w:rPr>
                  </w:pPr>
                </w:p>
              </w:tc>
              <w:tc>
                <w:tcPr>
                  <w:tcW w:w="0" w:type="auto"/>
                  <w:vAlign w:val="center"/>
                </w:tcPr>
                <w:p w14:paraId="59FB7F3D" w14:textId="22A70F62" w:rsidR="008802D2" w:rsidRPr="00175124" w:rsidRDefault="008802D2" w:rsidP="00175124">
                  <w:pPr>
                    <w:rPr>
                      <w:sz w:val="23"/>
                      <w:szCs w:val="23"/>
                    </w:rPr>
                  </w:pPr>
                </w:p>
              </w:tc>
            </w:tr>
            <w:tr w:rsidR="008802D2" w14:paraId="18D64D65" w14:textId="77777777" w:rsidTr="00E7411B">
              <w:trPr>
                <w:tblCellSpacing w:w="15" w:type="dxa"/>
              </w:trPr>
              <w:tc>
                <w:tcPr>
                  <w:tcW w:w="0" w:type="auto"/>
                  <w:vAlign w:val="center"/>
                </w:tcPr>
                <w:p w14:paraId="4E479D03" w14:textId="0778A787" w:rsidR="008802D2" w:rsidRPr="00175124" w:rsidRDefault="008802D2" w:rsidP="00175124">
                  <w:pPr>
                    <w:rPr>
                      <w:sz w:val="23"/>
                      <w:szCs w:val="23"/>
                    </w:rPr>
                  </w:pPr>
                </w:p>
              </w:tc>
              <w:tc>
                <w:tcPr>
                  <w:tcW w:w="0" w:type="auto"/>
                  <w:vAlign w:val="center"/>
                </w:tcPr>
                <w:p w14:paraId="2C5F4BE4" w14:textId="1A1ABC41" w:rsidR="008802D2" w:rsidRPr="00175124" w:rsidRDefault="008802D2" w:rsidP="00175124">
                  <w:pPr>
                    <w:rPr>
                      <w:sz w:val="23"/>
                      <w:szCs w:val="23"/>
                    </w:rPr>
                  </w:pPr>
                </w:p>
              </w:tc>
              <w:tc>
                <w:tcPr>
                  <w:tcW w:w="0" w:type="auto"/>
                  <w:vAlign w:val="center"/>
                </w:tcPr>
                <w:p w14:paraId="5EEF2E76" w14:textId="7E05DE8A" w:rsidR="008802D2" w:rsidRPr="00175124" w:rsidRDefault="008802D2" w:rsidP="00175124">
                  <w:pPr>
                    <w:rPr>
                      <w:sz w:val="23"/>
                      <w:szCs w:val="23"/>
                    </w:rPr>
                  </w:pPr>
                </w:p>
              </w:tc>
            </w:tr>
            <w:tr w:rsidR="008802D2" w14:paraId="56C017A9" w14:textId="77777777" w:rsidTr="00E7411B">
              <w:trPr>
                <w:tblCellSpacing w:w="15" w:type="dxa"/>
              </w:trPr>
              <w:tc>
                <w:tcPr>
                  <w:tcW w:w="0" w:type="auto"/>
                  <w:vAlign w:val="center"/>
                </w:tcPr>
                <w:p w14:paraId="7063DE13" w14:textId="3ABF9B15" w:rsidR="008802D2" w:rsidRPr="00175124" w:rsidRDefault="008802D2" w:rsidP="00175124">
                  <w:pPr>
                    <w:rPr>
                      <w:sz w:val="23"/>
                      <w:szCs w:val="23"/>
                    </w:rPr>
                  </w:pPr>
                </w:p>
              </w:tc>
              <w:tc>
                <w:tcPr>
                  <w:tcW w:w="0" w:type="auto"/>
                  <w:vAlign w:val="center"/>
                </w:tcPr>
                <w:p w14:paraId="424B7C8F" w14:textId="0EB4C483" w:rsidR="008802D2" w:rsidRPr="00175124" w:rsidRDefault="008802D2" w:rsidP="00175124">
                  <w:pPr>
                    <w:rPr>
                      <w:sz w:val="23"/>
                      <w:szCs w:val="23"/>
                    </w:rPr>
                  </w:pPr>
                </w:p>
              </w:tc>
              <w:tc>
                <w:tcPr>
                  <w:tcW w:w="0" w:type="auto"/>
                  <w:vAlign w:val="center"/>
                </w:tcPr>
                <w:p w14:paraId="64F644F3" w14:textId="42376053" w:rsidR="008802D2" w:rsidRPr="00175124" w:rsidRDefault="008802D2" w:rsidP="00175124">
                  <w:pPr>
                    <w:rPr>
                      <w:sz w:val="23"/>
                      <w:szCs w:val="23"/>
                    </w:rPr>
                  </w:pPr>
                </w:p>
              </w:tc>
            </w:tr>
            <w:tr w:rsidR="008802D2" w14:paraId="79241F89" w14:textId="77777777" w:rsidTr="00E7411B">
              <w:trPr>
                <w:tblCellSpacing w:w="15" w:type="dxa"/>
              </w:trPr>
              <w:tc>
                <w:tcPr>
                  <w:tcW w:w="0" w:type="auto"/>
                  <w:vAlign w:val="center"/>
                </w:tcPr>
                <w:p w14:paraId="22589220" w14:textId="63AD5649" w:rsidR="008802D2" w:rsidRPr="00175124" w:rsidRDefault="008802D2" w:rsidP="00175124">
                  <w:pPr>
                    <w:rPr>
                      <w:sz w:val="23"/>
                      <w:szCs w:val="23"/>
                    </w:rPr>
                  </w:pPr>
                </w:p>
              </w:tc>
              <w:tc>
                <w:tcPr>
                  <w:tcW w:w="0" w:type="auto"/>
                  <w:vAlign w:val="center"/>
                </w:tcPr>
                <w:p w14:paraId="3AEAA666" w14:textId="47E38039" w:rsidR="008802D2" w:rsidRPr="00175124" w:rsidRDefault="008802D2" w:rsidP="00175124">
                  <w:pPr>
                    <w:rPr>
                      <w:sz w:val="23"/>
                      <w:szCs w:val="23"/>
                    </w:rPr>
                  </w:pPr>
                </w:p>
              </w:tc>
              <w:tc>
                <w:tcPr>
                  <w:tcW w:w="0" w:type="auto"/>
                  <w:vAlign w:val="center"/>
                </w:tcPr>
                <w:p w14:paraId="56FE698D" w14:textId="6177244C" w:rsidR="008802D2" w:rsidRPr="00175124" w:rsidRDefault="008802D2" w:rsidP="00175124">
                  <w:pPr>
                    <w:rPr>
                      <w:sz w:val="23"/>
                      <w:szCs w:val="23"/>
                    </w:rPr>
                  </w:pPr>
                </w:p>
              </w:tc>
            </w:tr>
            <w:tr w:rsidR="008802D2" w14:paraId="599C51F0" w14:textId="77777777" w:rsidTr="00E7411B">
              <w:trPr>
                <w:tblCellSpacing w:w="15" w:type="dxa"/>
              </w:trPr>
              <w:tc>
                <w:tcPr>
                  <w:tcW w:w="0" w:type="auto"/>
                  <w:vAlign w:val="center"/>
                </w:tcPr>
                <w:p w14:paraId="79DAB863" w14:textId="0BD429C8" w:rsidR="008802D2" w:rsidRPr="00175124" w:rsidRDefault="008802D2" w:rsidP="00175124">
                  <w:pPr>
                    <w:rPr>
                      <w:sz w:val="23"/>
                      <w:szCs w:val="23"/>
                    </w:rPr>
                  </w:pPr>
                </w:p>
              </w:tc>
              <w:tc>
                <w:tcPr>
                  <w:tcW w:w="0" w:type="auto"/>
                  <w:vAlign w:val="center"/>
                </w:tcPr>
                <w:p w14:paraId="56E0A447" w14:textId="7DBAF21B" w:rsidR="008802D2" w:rsidRPr="00175124" w:rsidRDefault="008802D2" w:rsidP="00175124">
                  <w:pPr>
                    <w:rPr>
                      <w:sz w:val="23"/>
                      <w:szCs w:val="23"/>
                    </w:rPr>
                  </w:pPr>
                </w:p>
              </w:tc>
              <w:tc>
                <w:tcPr>
                  <w:tcW w:w="0" w:type="auto"/>
                  <w:vAlign w:val="center"/>
                </w:tcPr>
                <w:p w14:paraId="030B0A71" w14:textId="32B850C6" w:rsidR="008802D2" w:rsidRPr="00175124" w:rsidRDefault="008802D2" w:rsidP="00175124">
                  <w:pPr>
                    <w:rPr>
                      <w:sz w:val="23"/>
                      <w:szCs w:val="23"/>
                    </w:rPr>
                  </w:pPr>
                </w:p>
              </w:tc>
            </w:tr>
          </w:tbl>
          <w:p w14:paraId="4E17D80C" w14:textId="77777777" w:rsidR="00BB2FB2" w:rsidRDefault="00BB2FB2">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FD3E69" w14:textId="77777777" w:rsidR="00175124" w:rsidRPr="008802D2" w:rsidRDefault="00175124" w:rsidP="008802D2">
            <w:pPr>
              <w:pStyle w:val="ListParagraph"/>
              <w:numPr>
                <w:ilvl w:val="0"/>
                <w:numId w:val="9"/>
              </w:numPr>
              <w:rPr>
                <w:sz w:val="23"/>
                <w:szCs w:val="23"/>
              </w:rPr>
            </w:pPr>
          </w:p>
          <w:p w14:paraId="617AB20A" w14:textId="77777777" w:rsidR="00175124" w:rsidRPr="008802D2" w:rsidRDefault="00175124" w:rsidP="008802D2">
            <w:pPr>
              <w:pStyle w:val="ListParagraph"/>
              <w:numPr>
                <w:ilvl w:val="0"/>
                <w:numId w:val="9"/>
              </w:numPr>
              <w:rPr>
                <w:sz w:val="23"/>
                <w:szCs w:val="23"/>
              </w:rPr>
            </w:pPr>
            <w:r w:rsidRPr="008802D2">
              <w:rPr>
                <w:sz w:val="23"/>
                <w:szCs w:val="23"/>
              </w:rPr>
              <w:t>Education level does not significantly predict legislators’ economic policy preferences.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8A27BC" w14:textId="77777777" w:rsidR="00175124" w:rsidRPr="008802D2" w:rsidRDefault="00175124" w:rsidP="008802D2">
            <w:pPr>
              <w:pStyle w:val="ListParagraph"/>
              <w:numPr>
                <w:ilvl w:val="0"/>
                <w:numId w:val="9"/>
              </w:numPr>
              <w:rPr>
                <w:sz w:val="23"/>
                <w:szCs w:val="23"/>
              </w:rPr>
            </w:pPr>
            <w:r w:rsidRPr="008802D2">
              <w:rPr>
                <w:sz w:val="23"/>
                <w:szCs w:val="23"/>
              </w:rPr>
              <w:t>Financial resources (income or wealth) do not strongly predict legislators’ economic policy voting behavior.</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0BE4D2" w14:textId="77777777" w:rsidR="00175124" w:rsidRPr="008802D2" w:rsidRDefault="00175124" w:rsidP="008802D2">
            <w:pPr>
              <w:pStyle w:val="ListParagraph"/>
              <w:numPr>
                <w:ilvl w:val="0"/>
                <w:numId w:val="9"/>
              </w:numPr>
              <w:rPr>
                <w:sz w:val="23"/>
                <w:szCs w:val="23"/>
              </w:rPr>
            </w:pPr>
            <w:r w:rsidRPr="008802D2">
              <w:rPr>
                <w:sz w:val="23"/>
                <w:szCs w:val="23"/>
              </w:rPr>
              <w:t>Legislators’ class backgrounds influence policy outcomes by shifting the aggregate ideological orientation of Congress.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F12BFC" w14:textId="77777777" w:rsidR="00175124" w:rsidRPr="008802D2" w:rsidRDefault="00175124" w:rsidP="008802D2">
            <w:pPr>
              <w:pStyle w:val="ListParagraph"/>
              <w:numPr>
                <w:ilvl w:val="0"/>
                <w:numId w:val="9"/>
              </w:numPr>
              <w:rPr>
                <w:sz w:val="23"/>
                <w:szCs w:val="23"/>
              </w:rPr>
            </w:pPr>
            <w:r w:rsidRPr="008802D2">
              <w:rPr>
                <w:sz w:val="23"/>
                <w:szCs w:val="23"/>
              </w:rPr>
              <w:t>If Congress reflected the class composition of the public, legislators would vote more frequently for pro-worker policies.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6A56BD" w14:textId="77777777" w:rsidR="00175124" w:rsidRPr="008802D2" w:rsidRDefault="00175124" w:rsidP="008802D2">
            <w:pPr>
              <w:pStyle w:val="ListParagraph"/>
              <w:numPr>
                <w:ilvl w:val="0"/>
                <w:numId w:val="9"/>
              </w:numPr>
              <w:rPr>
                <w:sz w:val="23"/>
                <w:szCs w:val="23"/>
              </w:rPr>
            </w:pPr>
            <w:r w:rsidRPr="008802D2">
              <w:rPr>
                <w:sz w:val="23"/>
                <w:szCs w:val="23"/>
              </w:rPr>
              <w:t>The class composition of Congress biases policy outcomes toward economically conservative positions.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F658D7" w14:textId="77777777" w:rsidR="00175124" w:rsidRPr="008802D2" w:rsidRDefault="00175124" w:rsidP="008802D2">
            <w:pPr>
              <w:pStyle w:val="ListParagraph"/>
              <w:numPr>
                <w:ilvl w:val="0"/>
                <w:numId w:val="9"/>
              </w:numPr>
              <w:rPr>
                <w:sz w:val="23"/>
                <w:szCs w:val="23"/>
              </w:rPr>
            </w:pPr>
            <w:r w:rsidRPr="008802D2">
              <w:rPr>
                <w:sz w:val="23"/>
                <w:szCs w:val="23"/>
              </w:rPr>
              <w:t>The policy impact of class imbalance may exceed that of race or gender imbalance in Congress.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AEF311" w14:textId="77777777" w:rsidR="00175124" w:rsidRPr="008802D2" w:rsidRDefault="00175124" w:rsidP="008802D2">
            <w:pPr>
              <w:pStyle w:val="ListParagraph"/>
              <w:numPr>
                <w:ilvl w:val="0"/>
                <w:numId w:val="9"/>
              </w:numPr>
              <w:rPr>
                <w:sz w:val="23"/>
                <w:szCs w:val="23"/>
              </w:rPr>
            </w:pPr>
            <w:r w:rsidRPr="008802D2">
              <w:rPr>
                <w:sz w:val="23"/>
                <w:szCs w:val="23"/>
              </w:rPr>
              <w:t>Political inequality is reinforced not only by unequal participation but also by who holds office.</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3E8BD74" w14:textId="77777777" w:rsidR="00175124" w:rsidRPr="008802D2" w:rsidRDefault="00175124" w:rsidP="008802D2">
            <w:pPr>
              <w:pStyle w:val="ListParagraph"/>
              <w:numPr>
                <w:ilvl w:val="0"/>
                <w:numId w:val="9"/>
              </w:numPr>
              <w:rPr>
                <w:sz w:val="23"/>
                <w:szCs w:val="23"/>
              </w:rPr>
            </w:pPr>
            <w:r w:rsidRPr="008802D2">
              <w:rPr>
                <w:sz w:val="23"/>
                <w:szCs w:val="23"/>
              </w:rPr>
              <w:lastRenderedPageBreak/>
              <w:t>Increasing working-class representation could meaningfully change policy outcomes on economic legislation.</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34694E" w14:textId="77777777" w:rsidR="00175124" w:rsidRPr="008802D2" w:rsidRDefault="00175124" w:rsidP="008802D2">
            <w:pPr>
              <w:pStyle w:val="ListParagraph"/>
              <w:numPr>
                <w:ilvl w:val="0"/>
                <w:numId w:val="9"/>
              </w:numPr>
              <w:rPr>
                <w:sz w:val="23"/>
                <w:szCs w:val="23"/>
              </w:rPr>
            </w:pPr>
            <w:r w:rsidRPr="008802D2">
              <w:rPr>
                <w:sz w:val="23"/>
                <w:szCs w:val="23"/>
              </w:rPr>
              <w:t>Even districts with large working-class populations rarely elect working-class representatives.</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39169B" w14:textId="77777777" w:rsidR="00175124" w:rsidRPr="008802D2" w:rsidRDefault="00175124" w:rsidP="008802D2">
            <w:pPr>
              <w:pStyle w:val="ListParagraph"/>
              <w:numPr>
                <w:ilvl w:val="0"/>
                <w:numId w:val="9"/>
              </w:numPr>
              <w:rPr>
                <w:sz w:val="23"/>
                <w:szCs w:val="23"/>
              </w:rPr>
            </w:pPr>
            <w:r w:rsidRPr="008802D2">
              <w:rPr>
                <w:sz w:val="23"/>
                <w:szCs w:val="23"/>
              </w:rPr>
              <w:t>The underrepresentation of working-class policymakers may contribute to economic inequality by shaping legislative responses to economic change.</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3C8249C" w14:textId="43A6F513" w:rsidR="00175124" w:rsidRDefault="00175124"/>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A47DC0" w14:textId="77777777" w:rsidR="00175124" w:rsidRDefault="00175124">
            <w:pPr>
              <w:rPr>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6"/>
            </w:tblGrid>
            <w:tr w:rsidR="00175124" w:rsidRPr="00175124" w14:paraId="532D3CD2" w14:textId="77777777" w:rsidTr="00926817">
              <w:trPr>
                <w:tblCellSpacing w:w="15" w:type="dxa"/>
              </w:trPr>
              <w:tc>
                <w:tcPr>
                  <w:tcW w:w="0" w:type="auto"/>
                  <w:vAlign w:val="center"/>
                  <w:hideMark/>
                </w:tcPr>
                <w:p w14:paraId="6BAFD28C" w14:textId="77777777" w:rsidR="00175124" w:rsidRPr="00175124" w:rsidRDefault="00175124" w:rsidP="00175124">
                  <w:pPr>
                    <w:rPr>
                      <w:sz w:val="23"/>
                      <w:szCs w:val="23"/>
                    </w:rPr>
                  </w:pPr>
                  <w:r w:rsidRPr="00175124">
                    <w:rPr>
                      <w:sz w:val="23"/>
                      <w:szCs w:val="23"/>
                    </w:rPr>
                    <w:t>Suggests occupational experience is more politically relevant than educational background.</w:t>
                  </w:r>
                </w:p>
              </w:tc>
            </w:tr>
            <w:tr w:rsidR="00175124" w:rsidRPr="00175124" w14:paraId="050DF657" w14:textId="77777777" w:rsidTr="00926817">
              <w:trPr>
                <w:tblCellSpacing w:w="15" w:type="dxa"/>
              </w:trPr>
              <w:tc>
                <w:tcPr>
                  <w:tcW w:w="0" w:type="auto"/>
                  <w:vAlign w:val="center"/>
                  <w:hideMark/>
                </w:tcPr>
                <w:p w14:paraId="098316CA" w14:textId="77777777" w:rsidR="00175124" w:rsidRPr="00175124" w:rsidRDefault="00175124" w:rsidP="00175124">
                  <w:pPr>
                    <w:rPr>
                      <w:sz w:val="23"/>
                      <w:szCs w:val="23"/>
                    </w:rPr>
                  </w:pPr>
                  <w:r w:rsidRPr="00175124">
                    <w:rPr>
                      <w:sz w:val="23"/>
                      <w:szCs w:val="23"/>
                    </w:rPr>
                    <w:t xml:space="preserve">Supports argument that </w:t>
                  </w:r>
                  <w:r w:rsidRPr="00175124">
                    <w:rPr>
                      <w:rStyle w:val="Strong"/>
                      <w:sz w:val="23"/>
                      <w:szCs w:val="23"/>
                    </w:rPr>
                    <w:t>occupational experience—not wealth alone—drives political outlooks</w:t>
                  </w:r>
                  <w:r w:rsidRPr="00175124">
                    <w:rPr>
                      <w:sz w:val="23"/>
                      <w:szCs w:val="23"/>
                    </w:rPr>
                    <w:t>.</w:t>
                  </w:r>
                </w:p>
              </w:tc>
            </w:tr>
            <w:tr w:rsidR="00175124" w:rsidRPr="00175124" w14:paraId="1342E660" w14:textId="77777777" w:rsidTr="00926817">
              <w:trPr>
                <w:tblCellSpacing w:w="15" w:type="dxa"/>
              </w:trPr>
              <w:tc>
                <w:tcPr>
                  <w:tcW w:w="0" w:type="auto"/>
                  <w:vAlign w:val="center"/>
                  <w:hideMark/>
                </w:tcPr>
                <w:p w14:paraId="03B00881" w14:textId="77777777" w:rsidR="00175124" w:rsidRPr="00175124" w:rsidRDefault="00175124" w:rsidP="00175124">
                  <w:pPr>
                    <w:rPr>
                      <w:sz w:val="23"/>
                      <w:szCs w:val="23"/>
                    </w:rPr>
                  </w:pPr>
                  <w:r w:rsidRPr="00175124">
                    <w:rPr>
                      <w:sz w:val="23"/>
                      <w:szCs w:val="23"/>
                    </w:rPr>
                    <w:t xml:space="preserve">Provides macro-level link between </w:t>
                  </w:r>
                  <w:r w:rsidRPr="00175124">
                    <w:rPr>
                      <w:rStyle w:val="Strong"/>
                      <w:sz w:val="23"/>
                      <w:szCs w:val="23"/>
                    </w:rPr>
                    <w:t>descriptive representation and policy outcomes</w:t>
                  </w:r>
                  <w:r w:rsidRPr="00175124">
                    <w:rPr>
                      <w:sz w:val="23"/>
                      <w:szCs w:val="23"/>
                    </w:rPr>
                    <w:t>.</w:t>
                  </w:r>
                </w:p>
              </w:tc>
            </w:tr>
            <w:tr w:rsidR="00175124" w:rsidRPr="00175124" w14:paraId="1A2778BA" w14:textId="77777777" w:rsidTr="00926817">
              <w:trPr>
                <w:tblCellSpacing w:w="15" w:type="dxa"/>
              </w:trPr>
              <w:tc>
                <w:tcPr>
                  <w:tcW w:w="0" w:type="auto"/>
                  <w:vAlign w:val="center"/>
                  <w:hideMark/>
                </w:tcPr>
                <w:p w14:paraId="088CBC7B" w14:textId="77777777" w:rsidR="00175124" w:rsidRPr="00175124" w:rsidRDefault="00175124" w:rsidP="00175124">
                  <w:pPr>
                    <w:rPr>
                      <w:sz w:val="23"/>
                      <w:szCs w:val="23"/>
                    </w:rPr>
                  </w:pPr>
                  <w:r w:rsidRPr="00175124">
                    <w:rPr>
                      <w:sz w:val="23"/>
                      <w:szCs w:val="23"/>
                    </w:rPr>
                    <w:t xml:space="preserve">Shows substantive consequences of </w:t>
                  </w:r>
                  <w:r w:rsidRPr="00175124">
                    <w:rPr>
                      <w:rStyle w:val="Strong"/>
                      <w:sz w:val="23"/>
                      <w:szCs w:val="23"/>
                    </w:rPr>
                    <w:t>class underrepresentation</w:t>
                  </w:r>
                  <w:r w:rsidRPr="00175124">
                    <w:rPr>
                      <w:sz w:val="23"/>
                      <w:szCs w:val="23"/>
                    </w:rPr>
                    <w:t>.</w:t>
                  </w:r>
                </w:p>
              </w:tc>
            </w:tr>
            <w:tr w:rsidR="00175124" w:rsidRPr="00175124" w14:paraId="357DA2A6" w14:textId="77777777" w:rsidTr="00926817">
              <w:trPr>
                <w:tblCellSpacing w:w="15" w:type="dxa"/>
              </w:trPr>
              <w:tc>
                <w:tcPr>
                  <w:tcW w:w="0" w:type="auto"/>
                  <w:vAlign w:val="center"/>
                  <w:hideMark/>
                </w:tcPr>
                <w:p w14:paraId="774F3A54" w14:textId="77777777" w:rsidR="00175124" w:rsidRPr="00175124" w:rsidRDefault="00175124" w:rsidP="00175124">
                  <w:pPr>
                    <w:rPr>
                      <w:sz w:val="23"/>
                      <w:szCs w:val="23"/>
                    </w:rPr>
                  </w:pPr>
                  <w:r w:rsidRPr="00175124">
                    <w:rPr>
                      <w:sz w:val="23"/>
                      <w:szCs w:val="23"/>
                    </w:rPr>
                    <w:t xml:space="preserve">Suggests institutional elite composition shapes </w:t>
                  </w:r>
                  <w:r w:rsidRPr="00175124">
                    <w:rPr>
                      <w:rStyle w:val="Strong"/>
                      <w:sz w:val="23"/>
                      <w:szCs w:val="23"/>
                    </w:rPr>
                    <w:t>distributional policy outcomes</w:t>
                  </w:r>
                  <w:r w:rsidRPr="00175124">
                    <w:rPr>
                      <w:sz w:val="23"/>
                      <w:szCs w:val="23"/>
                    </w:rPr>
                    <w:t>.</w:t>
                  </w:r>
                </w:p>
              </w:tc>
            </w:tr>
            <w:tr w:rsidR="00175124" w:rsidRPr="00175124" w14:paraId="300E5C33" w14:textId="77777777" w:rsidTr="00926817">
              <w:trPr>
                <w:tblCellSpacing w:w="15" w:type="dxa"/>
              </w:trPr>
              <w:tc>
                <w:tcPr>
                  <w:tcW w:w="0" w:type="auto"/>
                  <w:vAlign w:val="center"/>
                  <w:hideMark/>
                </w:tcPr>
                <w:p w14:paraId="2FD596FE" w14:textId="77777777" w:rsidR="00175124" w:rsidRPr="00175124" w:rsidRDefault="00175124" w:rsidP="00175124">
                  <w:pPr>
                    <w:rPr>
                      <w:sz w:val="23"/>
                      <w:szCs w:val="23"/>
                    </w:rPr>
                  </w:pPr>
                  <w:r w:rsidRPr="00175124">
                    <w:rPr>
                      <w:sz w:val="23"/>
                      <w:szCs w:val="23"/>
                    </w:rPr>
                    <w:t xml:space="preserve">Indicates class may be a </w:t>
                  </w:r>
                  <w:r w:rsidRPr="00175124">
                    <w:rPr>
                      <w:rStyle w:val="Strong"/>
                      <w:sz w:val="23"/>
                      <w:szCs w:val="23"/>
                    </w:rPr>
                    <w:t>major but understudied dimension of representation</w:t>
                  </w:r>
                  <w:r w:rsidRPr="00175124">
                    <w:rPr>
                      <w:sz w:val="23"/>
                      <w:szCs w:val="23"/>
                    </w:rPr>
                    <w:t>.</w:t>
                  </w:r>
                </w:p>
              </w:tc>
            </w:tr>
            <w:tr w:rsidR="00175124" w:rsidRPr="00175124" w14:paraId="74E8F006" w14:textId="77777777" w:rsidTr="00926817">
              <w:trPr>
                <w:tblCellSpacing w:w="15" w:type="dxa"/>
              </w:trPr>
              <w:tc>
                <w:tcPr>
                  <w:tcW w:w="0" w:type="auto"/>
                  <w:vAlign w:val="center"/>
                  <w:hideMark/>
                </w:tcPr>
                <w:p w14:paraId="31F3E6C5" w14:textId="77777777" w:rsidR="00175124" w:rsidRPr="00175124" w:rsidRDefault="00175124" w:rsidP="00175124">
                  <w:pPr>
                    <w:rPr>
                      <w:sz w:val="23"/>
                      <w:szCs w:val="23"/>
                    </w:rPr>
                  </w:pPr>
                  <w:r w:rsidRPr="00175124">
                    <w:rPr>
                      <w:sz w:val="23"/>
                      <w:szCs w:val="23"/>
                    </w:rPr>
                    <w:t xml:space="preserve">Supports broader claim that </w:t>
                  </w:r>
                  <w:r w:rsidRPr="00175124">
                    <w:rPr>
                      <w:rStyle w:val="Strong"/>
                      <w:sz w:val="23"/>
                      <w:szCs w:val="23"/>
                    </w:rPr>
                    <w:t>elite composition affects democratic responsiveness</w:t>
                  </w:r>
                  <w:r w:rsidRPr="00175124">
                    <w:rPr>
                      <w:sz w:val="23"/>
                      <w:szCs w:val="23"/>
                    </w:rPr>
                    <w:t>.</w:t>
                  </w:r>
                </w:p>
              </w:tc>
            </w:tr>
            <w:tr w:rsidR="00175124" w:rsidRPr="00175124" w14:paraId="543535C7" w14:textId="77777777" w:rsidTr="00926817">
              <w:trPr>
                <w:tblCellSpacing w:w="15" w:type="dxa"/>
              </w:trPr>
              <w:tc>
                <w:tcPr>
                  <w:tcW w:w="0" w:type="auto"/>
                  <w:vAlign w:val="center"/>
                  <w:hideMark/>
                </w:tcPr>
                <w:p w14:paraId="274D1BEE" w14:textId="77777777" w:rsidR="00175124" w:rsidRPr="00175124" w:rsidRDefault="00175124" w:rsidP="00175124">
                  <w:pPr>
                    <w:rPr>
                      <w:sz w:val="23"/>
                      <w:szCs w:val="23"/>
                    </w:rPr>
                  </w:pPr>
                  <w:r w:rsidRPr="00175124">
                    <w:rPr>
                      <w:sz w:val="23"/>
                      <w:szCs w:val="23"/>
                    </w:rPr>
                    <w:t>Suggests institutional reforms affecting descriptive representation could affect policy outputs.</w:t>
                  </w:r>
                </w:p>
              </w:tc>
            </w:tr>
            <w:tr w:rsidR="00175124" w:rsidRPr="00175124" w14:paraId="4146D469" w14:textId="77777777" w:rsidTr="00926817">
              <w:trPr>
                <w:tblCellSpacing w:w="15" w:type="dxa"/>
              </w:trPr>
              <w:tc>
                <w:tcPr>
                  <w:tcW w:w="0" w:type="auto"/>
                  <w:vAlign w:val="center"/>
                  <w:hideMark/>
                </w:tcPr>
                <w:p w14:paraId="185CF59A" w14:textId="77777777" w:rsidR="00175124" w:rsidRPr="00175124" w:rsidRDefault="00175124" w:rsidP="00175124">
                  <w:pPr>
                    <w:rPr>
                      <w:sz w:val="23"/>
                      <w:szCs w:val="23"/>
                    </w:rPr>
                  </w:pPr>
                  <w:r w:rsidRPr="00175124">
                    <w:rPr>
                      <w:sz w:val="23"/>
                      <w:szCs w:val="23"/>
                    </w:rPr>
                    <w:t xml:space="preserve">Shows structural barriers to </w:t>
                  </w:r>
                  <w:r w:rsidRPr="00175124">
                    <w:rPr>
                      <w:rStyle w:val="Strong"/>
                      <w:sz w:val="23"/>
                      <w:szCs w:val="23"/>
                    </w:rPr>
                    <w:t>class-based descriptive representation</w:t>
                  </w:r>
                  <w:r w:rsidRPr="00175124">
                    <w:rPr>
                      <w:sz w:val="23"/>
                      <w:szCs w:val="23"/>
                    </w:rPr>
                    <w:t>.</w:t>
                  </w:r>
                </w:p>
              </w:tc>
            </w:tr>
            <w:tr w:rsidR="00175124" w:rsidRPr="00175124" w14:paraId="68F5D42D" w14:textId="77777777" w:rsidTr="00926817">
              <w:trPr>
                <w:tblCellSpacing w:w="15" w:type="dxa"/>
              </w:trPr>
              <w:tc>
                <w:tcPr>
                  <w:tcW w:w="0" w:type="auto"/>
                  <w:vAlign w:val="center"/>
                  <w:hideMark/>
                </w:tcPr>
                <w:p w14:paraId="554F9437" w14:textId="77777777" w:rsidR="00175124" w:rsidRPr="00175124" w:rsidRDefault="00175124" w:rsidP="00175124">
                  <w:pPr>
                    <w:rPr>
                      <w:sz w:val="23"/>
                      <w:szCs w:val="23"/>
                    </w:rPr>
                  </w:pPr>
                  <w:r w:rsidRPr="00175124">
                    <w:rPr>
                      <w:sz w:val="23"/>
                      <w:szCs w:val="23"/>
                    </w:rPr>
                    <w:t xml:space="preserve">Links representation inequalities to </w:t>
                  </w:r>
                  <w:r w:rsidRPr="00175124">
                    <w:rPr>
                      <w:rStyle w:val="Strong"/>
                      <w:sz w:val="23"/>
                      <w:szCs w:val="23"/>
                    </w:rPr>
                    <w:t>distributional political outcomes</w:t>
                  </w:r>
                  <w:r w:rsidRPr="00175124">
                    <w:rPr>
                      <w:sz w:val="23"/>
                      <w:szCs w:val="23"/>
                    </w:rPr>
                    <w:t>.</w:t>
                  </w:r>
                </w:p>
              </w:tc>
            </w:tr>
          </w:tbl>
          <w:p w14:paraId="25CC8044" w14:textId="77777777" w:rsidR="00175124" w:rsidRPr="00175124" w:rsidRDefault="00175124" w:rsidP="00175124">
            <w:pPr>
              <w:rPr>
                <w:sz w:val="23"/>
                <w:szCs w:val="23"/>
              </w:rPr>
            </w:pPr>
          </w:p>
          <w:p w14:paraId="7D39984D" w14:textId="77777777" w:rsidR="00175124" w:rsidRPr="00175124" w:rsidRDefault="00175124" w:rsidP="00175124">
            <w:pPr>
              <w:rPr>
                <w:sz w:val="23"/>
                <w:szCs w:val="23"/>
              </w:rPr>
            </w:pPr>
          </w:p>
          <w:p w14:paraId="3031212E" w14:textId="4BEE61EE" w:rsidR="00175124" w:rsidRDefault="00175124"/>
        </w:tc>
      </w:tr>
      <w:tr w:rsidR="00175124" w14:paraId="5FCAF16A"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3363E2" w14:textId="7EFC2B2B" w:rsidR="00175124" w:rsidRPr="00175124" w:rsidRDefault="00FC1298" w:rsidP="00175124">
            <w:pPr>
              <w:jc w:val="center"/>
              <w:rPr>
                <w:b/>
                <w:bCs/>
                <w:sz w:val="23"/>
                <w:szCs w:val="23"/>
              </w:rPr>
            </w:pPr>
            <w:r>
              <w:rPr>
                <w:b/>
                <w:bCs/>
                <w:sz w:val="23"/>
                <w:szCs w:val="23"/>
              </w:rPr>
              <w:lastRenderedPageBreak/>
              <w:t>Costa 2017</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665B9E" w14:textId="567D0003" w:rsidR="00175124" w:rsidRDefault="00FC1298" w:rsidP="00FC1298">
            <w:pPr>
              <w:pStyle w:val="ListParagraph"/>
              <w:numPr>
                <w:ilvl w:val="0"/>
                <w:numId w:val="10"/>
              </w:numPr>
              <w:rPr>
                <w:sz w:val="23"/>
                <w:szCs w:val="23"/>
              </w:rPr>
            </w:pPr>
            <w:r w:rsidRPr="00FC1298">
              <w:rPr>
                <w:sz w:val="23"/>
                <w:szCs w:val="23"/>
              </w:rPr>
              <w:t>Political Elites overall less responsive to racial minorities</w:t>
            </w:r>
            <w:r>
              <w:rPr>
                <w:sz w:val="23"/>
                <w:szCs w:val="23"/>
              </w:rPr>
              <w:t xml:space="preserve"> (almost 10 percentage points, p &lt; 0.05)</w:t>
            </w:r>
          </w:p>
          <w:p w14:paraId="148BC1D3" w14:textId="7F9DD66F" w:rsidR="00FC1298" w:rsidRPr="00FC1298" w:rsidRDefault="00FC1298" w:rsidP="00FC1298">
            <w:pPr>
              <w:pStyle w:val="ListParagraph"/>
              <w:numPr>
                <w:ilvl w:val="0"/>
                <w:numId w:val="10"/>
              </w:numPr>
              <w:rPr>
                <w:sz w:val="23"/>
                <w:szCs w:val="23"/>
              </w:rPr>
            </w:pPr>
            <w:r>
              <w:rPr>
                <w:sz w:val="23"/>
                <w:szCs w:val="23"/>
              </w:rPr>
              <w:t>Elected officials less responsive than appointed officials</w:t>
            </w:r>
            <w:r w:rsidR="00CB4F55">
              <w:rPr>
                <w:sz w:val="23"/>
                <w:szCs w:val="23"/>
              </w:rPr>
              <w:t xml:space="preserve"> (18%, p&lt; 0.05)</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09784B5" w14:textId="77777777" w:rsidR="00175124" w:rsidRPr="00175124" w:rsidRDefault="00175124">
            <w:pPr>
              <w:rPr>
                <w:sz w:val="23"/>
                <w:szCs w:val="23"/>
              </w:rPr>
            </w:pPr>
          </w:p>
        </w:tc>
      </w:tr>
      <w:tr w:rsidR="00BB2FB2" w14:paraId="5A920304"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07B9E3" w14:textId="6A0B9B35" w:rsidR="00BB2FB2" w:rsidRDefault="0053689B">
            <w:pPr>
              <w:rPr>
                <w:sz w:val="18"/>
                <w:szCs w:val="18"/>
              </w:rPr>
            </w:pPr>
            <w:r>
              <w:t>Grose, Christian R., Neil Malhotra and Robert P. Van Houweling. 2015. “Explaining Explanations: How Legislators Explain Their Policy Positions and How Citizens React.” American Journal of Political Science 59(3): 724–743.</w:t>
            </w: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7305AB" w14:textId="36AF2750" w:rsidR="00BB2FB2" w:rsidRDefault="0053689B">
            <w:r w:rsidRPr="0053689B">
              <w:t>tailor their responses to suit the constituent’s policy preferences</w:t>
            </w:r>
          </w:p>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AD408B" w14:textId="77777777" w:rsidR="00BB2FB2" w:rsidRDefault="00BB2FB2"/>
        </w:tc>
      </w:tr>
      <w:tr w:rsidR="004354BC" w14:paraId="2E5BB33D" w14:textId="77777777" w:rsidTr="00B52C67">
        <w:tc>
          <w:tcPr>
            <w:tcW w:w="14400" w:type="dxa"/>
            <w:gridSpan w:val="4"/>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2C65947" w14:textId="364943A7" w:rsidR="004354BC" w:rsidRDefault="004354BC">
            <w:r>
              <w:rPr>
                <w:sz w:val="18"/>
                <w:szCs w:val="18"/>
              </w:rPr>
              <w:t>Hansen, Carnes &amp; Gray (2019)</w:t>
            </w:r>
          </w:p>
        </w:tc>
      </w:tr>
      <w:tr w:rsidR="004354BC" w14:paraId="5967B638"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4102EE" w14:textId="77777777" w:rsidR="004354BC" w:rsidRDefault="004354BC" w:rsidP="004354BC">
            <w:pPr>
              <w:jc w:val="center"/>
              <w:rPr>
                <w:b/>
                <w:bCs/>
              </w:rPr>
            </w:pPr>
            <w:r>
              <w:t>Theoretical review of literature on descriptive representation and personal roots of representation (Pitkin; Burden; studies on gender and race).</w:t>
            </w:r>
          </w:p>
          <w:p w14:paraId="638F1695"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B1EE42" w14:textId="77777777" w:rsidR="004354BC" w:rsidRDefault="004354BC" w:rsidP="004354BC">
            <w:r>
              <w:t>Legislators’ personal backgrounds—including occupations—can shape what issues they prioritize and the policies they promote.</w:t>
            </w:r>
          </w:p>
          <w:p w14:paraId="03622EF8"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B259D2" w14:textId="77777777" w:rsidR="004354BC" w:rsidRDefault="004354BC" w:rsidP="004354BC">
            <w:r>
              <w:t xml:space="preserve">Provides conceptual grounding for extending </w:t>
            </w:r>
            <w:r>
              <w:rPr>
                <w:rStyle w:val="Strong"/>
              </w:rPr>
              <w:t>descriptive representation theory to occupational groups</w:t>
            </w:r>
            <w:r>
              <w:t>.</w:t>
            </w:r>
          </w:p>
          <w:p w14:paraId="68B09597" w14:textId="77777777" w:rsidR="004354BC" w:rsidRDefault="004354BC" w:rsidP="004354BC"/>
        </w:tc>
      </w:tr>
      <w:tr w:rsidR="004354BC" w14:paraId="05F6CD97"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FD7B5D" w14:textId="77777777" w:rsidR="004354BC" w:rsidRDefault="004354BC" w:rsidP="004354BC">
            <w:pPr>
              <w:jc w:val="center"/>
            </w:pPr>
            <w:r>
              <w:lastRenderedPageBreak/>
              <w:t>Review of existing research on legislator characteristics affecting policymaking (race, gender, personal experiences).</w:t>
            </w:r>
          </w:p>
          <w:p w14:paraId="7B12B153"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610889" w14:textId="77777777" w:rsidR="004354BC" w:rsidRDefault="004354BC" w:rsidP="004354BC">
            <w:r>
              <w:t>Legislative behavior is influenced not only by institutions and parties but also by legislators’ personal identities and life experiences.</w:t>
            </w:r>
          </w:p>
          <w:p w14:paraId="1729B5A4"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319038" w14:textId="77777777" w:rsidR="004354BC" w:rsidRDefault="004354BC" w:rsidP="004354BC">
            <w:r>
              <w:t xml:space="preserve">Supports broader theoretical claim that </w:t>
            </w:r>
            <w:r>
              <w:rPr>
                <w:rStyle w:val="Strong"/>
              </w:rPr>
              <w:t>elite social characteristics shape policy agendas</w:t>
            </w:r>
            <w:r>
              <w:t>.</w:t>
            </w:r>
          </w:p>
          <w:p w14:paraId="362A0B0D" w14:textId="77777777" w:rsidR="004354BC" w:rsidRDefault="004354BC" w:rsidP="004354BC"/>
        </w:tc>
      </w:tr>
      <w:tr w:rsidR="004354BC" w14:paraId="6969A7ED"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59460E" w14:textId="77777777" w:rsidR="004354BC" w:rsidRDefault="004354BC" w:rsidP="004354BC">
            <w:pPr>
              <w:jc w:val="center"/>
            </w:pPr>
            <w:r>
              <w:t>Review of emerging literature on occupational representation (Carnes 2012; Witko &amp; Friedman; etc.).</w:t>
            </w:r>
          </w:p>
          <w:p w14:paraId="6C5AC6FA"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A5EEAE" w14:textId="77777777" w:rsidR="004354BC" w:rsidRDefault="004354BC" w:rsidP="004354BC">
            <w:r>
              <w:t>Prior research finds occupational backgrounds influence voting behavior but rarely examines earlier stages of policymaking such as agenda setting.</w:t>
            </w:r>
          </w:p>
          <w:p w14:paraId="719054FC"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654ED1" w14:textId="77777777" w:rsidR="004354BC" w:rsidRDefault="004354BC" w:rsidP="004354BC">
            <w:r>
              <w:t xml:space="preserve">Identifies a gap: </w:t>
            </w:r>
            <w:r>
              <w:rPr>
                <w:rStyle w:val="Strong"/>
              </w:rPr>
              <w:t>agenda-setting effects of occupational representation are understudied</w:t>
            </w:r>
            <w:r>
              <w:t>.</w:t>
            </w:r>
          </w:p>
          <w:p w14:paraId="4919449A" w14:textId="77777777" w:rsidR="004354BC" w:rsidRDefault="004354BC" w:rsidP="004354BC"/>
        </w:tc>
      </w:tr>
      <w:tr w:rsidR="004354BC" w14:paraId="312B267B"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06EAA65" w14:textId="77777777" w:rsidR="004354BC" w:rsidRDefault="004354BC" w:rsidP="004354BC">
            <w:pPr>
              <w:jc w:val="center"/>
            </w:pPr>
            <w:r>
              <w:t>Analysis of insurance legislation across 30 state legislatures using occupational data and legislative bill counts (2007–2012).</w:t>
            </w:r>
          </w:p>
          <w:p w14:paraId="548549EE"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F6994F" w14:textId="77777777" w:rsidR="004354BC" w:rsidRDefault="004354BC" w:rsidP="004354BC">
            <w:r>
              <w:t>State legislatures with more former insurance industry professionals introduce fewer insurance-related bills overall.</w:t>
            </w:r>
          </w:p>
          <w:p w14:paraId="187218F6"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FD9C0F" w14:textId="77777777" w:rsidR="004354BC" w:rsidRDefault="004354BC" w:rsidP="004354BC">
            <w:r>
              <w:t xml:space="preserve">Evidence of </w:t>
            </w:r>
            <w:r>
              <w:rPr>
                <w:rStyle w:val="Strong"/>
              </w:rPr>
              <w:t>negative agenda control</w:t>
            </w:r>
            <w:r>
              <w:t xml:space="preserve"> by legislators from the regulated industry.</w:t>
            </w:r>
          </w:p>
          <w:p w14:paraId="6C34659D" w14:textId="77777777" w:rsidR="004354BC" w:rsidRDefault="004354BC" w:rsidP="004354BC"/>
        </w:tc>
      </w:tr>
      <w:tr w:rsidR="004354BC" w14:paraId="4905D90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FD22F3B" w14:textId="77777777" w:rsidR="004354BC" w:rsidRDefault="004354BC" w:rsidP="004354BC">
            <w:pPr>
              <w:jc w:val="center"/>
            </w:pPr>
            <w:r>
              <w:t>Negative binomial regression models relating share of insurance legislators to volume of insurance legislation, controlling for industry size, lobbying, and party control.</w:t>
            </w:r>
          </w:p>
          <w:p w14:paraId="43796C7F"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5C5CCF1" w14:textId="77777777" w:rsidR="004354BC" w:rsidRDefault="004354BC" w:rsidP="004354BC">
            <w:r>
              <w:t>The presence of insurance professionals in legislatures is associated with significant reductions in insurance-related legislative activity.</w:t>
            </w:r>
          </w:p>
          <w:p w14:paraId="2444259F"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8CA1C5" w14:textId="77777777" w:rsidR="004354BC" w:rsidRDefault="004354BC" w:rsidP="004354BC">
            <w:r>
              <w:t xml:space="preserve">Demonstrates occupational composition can influence </w:t>
            </w:r>
            <w:r>
              <w:rPr>
                <w:rStyle w:val="Strong"/>
              </w:rPr>
              <w:t>which issues reach the legislative agenda</w:t>
            </w:r>
            <w:r>
              <w:t>.</w:t>
            </w:r>
          </w:p>
          <w:p w14:paraId="6564044D" w14:textId="77777777" w:rsidR="004354BC" w:rsidRDefault="004354BC" w:rsidP="004354BC"/>
        </w:tc>
      </w:tr>
      <w:tr w:rsidR="004354BC" w14:paraId="12FEC07C"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3E481D" w14:textId="77777777" w:rsidR="004354BC" w:rsidRDefault="004354BC" w:rsidP="004354BC">
            <w:pPr>
              <w:jc w:val="center"/>
            </w:pPr>
            <w:r>
              <w:t>Collection of occupational background data on state legislators and identification of insurance-related bills using Open States legislative data.</w:t>
            </w:r>
          </w:p>
          <w:p w14:paraId="015F1C54"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516AD1A" w14:textId="77777777" w:rsidR="004354BC" w:rsidRDefault="004354BC" w:rsidP="004354BC">
            <w:r>
              <w:t>Legislators with insurance backgrounds play a disproportionately large role in sponsoring or shaping insurance-related bills.</w:t>
            </w:r>
          </w:p>
          <w:p w14:paraId="38CE69DB"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88916D" w14:textId="77777777" w:rsidR="004354BC" w:rsidRDefault="004354BC" w:rsidP="004354BC">
            <w:r>
              <w:t xml:space="preserve">Evidence of </w:t>
            </w:r>
            <w:r>
              <w:rPr>
                <w:rStyle w:val="Strong"/>
              </w:rPr>
              <w:t>positive agenda control</w:t>
            </w:r>
            <w:r>
              <w:t xml:space="preserve"> by occupational insiders.</w:t>
            </w:r>
          </w:p>
          <w:p w14:paraId="61BFB7E5" w14:textId="77777777" w:rsidR="004354BC" w:rsidRDefault="004354BC" w:rsidP="004354BC"/>
        </w:tc>
      </w:tr>
      <w:tr w:rsidR="004354BC" w14:paraId="4AADB5EB"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3F3207" w14:textId="77777777" w:rsidR="004354BC" w:rsidRDefault="004354BC" w:rsidP="004354BC">
            <w:pPr>
              <w:jc w:val="center"/>
            </w:pPr>
            <w:r>
              <w:t>Analysis of sponsorship patterns across ~3,700 insurance-related bills introduced in state legislatures.</w:t>
            </w:r>
          </w:p>
          <w:p w14:paraId="3FD00C7C"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BF1FE0F" w14:textId="77777777" w:rsidR="004354BC" w:rsidRDefault="004354BC" w:rsidP="004354BC">
            <w:r>
              <w:t>Legislators from the insurance industry are more than twice as likely to sponsor insurance legislation as would be expected based on their numerical representation.</w:t>
            </w:r>
          </w:p>
          <w:p w14:paraId="2B7BCC63"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C7511D" w14:textId="77777777" w:rsidR="004354BC" w:rsidRDefault="004354BC" w:rsidP="004354BC">
            <w:r>
              <w:t xml:space="preserve">Shows how descriptive representation of occupational groups influences </w:t>
            </w:r>
            <w:r>
              <w:rPr>
                <w:rStyle w:val="Strong"/>
              </w:rPr>
              <w:t>policy entrepreneurship</w:t>
            </w:r>
            <w:r>
              <w:t>.</w:t>
            </w:r>
          </w:p>
          <w:p w14:paraId="475CB58D" w14:textId="77777777" w:rsidR="004354BC" w:rsidRDefault="004354BC" w:rsidP="004354BC"/>
        </w:tc>
      </w:tr>
      <w:tr w:rsidR="004354BC" w14:paraId="31D577C9"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C3F7CA" w14:textId="77777777" w:rsidR="004354BC" w:rsidRDefault="004354BC" w:rsidP="004354BC">
            <w:pPr>
              <w:jc w:val="center"/>
            </w:pPr>
            <w:r>
              <w:t>Comparison of legislators’ numerical representation (~2–3% insurers) with proportion of insurance legislation influenced by them (~13%).</w:t>
            </w:r>
          </w:p>
          <w:p w14:paraId="3C8B5CAC"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AFD1FE" w14:textId="77777777" w:rsidR="004354BC" w:rsidRDefault="004354BC" w:rsidP="004354BC">
            <w:r>
              <w:t>Insurance professionals exercise disproportionate influence over the legislative agenda relative to their numbers.</w:t>
            </w:r>
          </w:p>
          <w:p w14:paraId="496EFCBD"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4DC135" w14:textId="77777777" w:rsidR="004354BC" w:rsidRDefault="004354BC" w:rsidP="004354BC">
            <w:r>
              <w:t xml:space="preserve">Illustrates </w:t>
            </w:r>
            <w:r>
              <w:rPr>
                <w:rStyle w:val="Strong"/>
              </w:rPr>
              <w:t>agenda-setting influence beyond numerical representation</w:t>
            </w:r>
            <w:r>
              <w:t>.</w:t>
            </w:r>
          </w:p>
          <w:p w14:paraId="41E2B8B9" w14:textId="77777777" w:rsidR="004354BC" w:rsidRDefault="004354BC" w:rsidP="004354BC"/>
        </w:tc>
      </w:tr>
      <w:tr w:rsidR="004354BC" w14:paraId="16E37E52"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0818CC" w14:textId="77777777" w:rsidR="004354BC" w:rsidRDefault="004354BC" w:rsidP="004354BC">
            <w:pPr>
              <w:jc w:val="center"/>
            </w:pPr>
            <w:r>
              <w:t>Text analysis of insurance legislation using supervised machine learning classification of bill content.</w:t>
            </w:r>
          </w:p>
          <w:p w14:paraId="1BF18C3A"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096EC5E" w14:textId="77777777" w:rsidR="004354BC" w:rsidRDefault="004354BC" w:rsidP="004354BC">
            <w:r>
              <w:t>Bills sponsored or influenced by legislators from the insurance industry are more likely to be favorable to the industry than those sponsored by other legislators.</w:t>
            </w:r>
          </w:p>
          <w:p w14:paraId="1C9D4D36"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21738F" w14:textId="77777777" w:rsidR="004354BC" w:rsidRDefault="004354BC" w:rsidP="004354BC">
            <w:r>
              <w:lastRenderedPageBreak/>
              <w:t xml:space="preserve">Demonstrates </w:t>
            </w:r>
            <w:r>
              <w:rPr>
                <w:rStyle w:val="Strong"/>
              </w:rPr>
              <w:t>policy direction effects of occupational background</w:t>
            </w:r>
            <w:r>
              <w:t>.</w:t>
            </w:r>
          </w:p>
          <w:p w14:paraId="59A7D6AD" w14:textId="77777777" w:rsidR="004354BC" w:rsidRDefault="004354BC" w:rsidP="004354BC"/>
        </w:tc>
      </w:tr>
      <w:tr w:rsidR="004354BC" w14:paraId="0C57F562"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FC363D5" w14:textId="77777777" w:rsidR="004354BC" w:rsidRDefault="004354BC" w:rsidP="004354BC">
            <w:pPr>
              <w:jc w:val="center"/>
            </w:pPr>
            <w:r>
              <w:t>Logistic regression models predicting whether insurance bills favor the industry, controlling for party, district characteristics, and legislator demographics.</w:t>
            </w:r>
          </w:p>
          <w:p w14:paraId="150EF006"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8E37E6" w14:textId="77777777" w:rsidR="004354BC" w:rsidRDefault="004354BC" w:rsidP="004354BC">
            <w:r>
              <w:t>Legislators from insurance backgrounds modestly increase the likelihood that insurance legislation favors the industry.</w:t>
            </w:r>
          </w:p>
          <w:p w14:paraId="791AD4E4"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9F9276" w14:textId="77777777" w:rsidR="004354BC" w:rsidRDefault="004354BC" w:rsidP="004354BC">
            <w:r>
              <w:t xml:space="preserve">Shows occupational background influences </w:t>
            </w:r>
            <w:r>
              <w:rPr>
                <w:rStyle w:val="Strong"/>
              </w:rPr>
              <w:t>policy substance</w:t>
            </w:r>
            <w:r>
              <w:t>, not just agenda access.</w:t>
            </w:r>
          </w:p>
          <w:p w14:paraId="1566304F" w14:textId="77777777" w:rsidR="004354BC" w:rsidRDefault="004354BC" w:rsidP="004354BC"/>
        </w:tc>
      </w:tr>
      <w:tr w:rsidR="004354BC" w14:paraId="0AF05B06"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0482A67" w14:textId="77777777" w:rsidR="004354BC" w:rsidRDefault="004354BC" w:rsidP="004354BC">
            <w:pPr>
              <w:jc w:val="center"/>
            </w:pPr>
            <w:r>
              <w:t>Comparative analysis of pro-industry vs anti-industry legislation.</w:t>
            </w:r>
          </w:p>
          <w:p w14:paraId="05B9D0D3"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B13A66A" w14:textId="77777777" w:rsidR="004354BC" w:rsidRDefault="004354BC" w:rsidP="004354BC">
            <w:r>
              <w:t>Most insurance legislation is unfavorable to the industry, suggesting industry actors have incentives to limit the volume of legislation.</w:t>
            </w:r>
          </w:p>
          <w:p w14:paraId="448CE2A7"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396D5F" w14:textId="77777777" w:rsidR="004354BC" w:rsidRDefault="004354BC" w:rsidP="004354BC">
            <w:r>
              <w:t xml:space="preserve">Explains why occupational insiders may focus on </w:t>
            </w:r>
            <w:r>
              <w:rPr>
                <w:rStyle w:val="Strong"/>
              </w:rPr>
              <w:t>negative agenda control</w:t>
            </w:r>
            <w:r>
              <w:t>.</w:t>
            </w:r>
          </w:p>
          <w:p w14:paraId="6BDFFCC1" w14:textId="77777777" w:rsidR="004354BC" w:rsidRDefault="004354BC" w:rsidP="004354BC"/>
        </w:tc>
      </w:tr>
      <w:tr w:rsidR="004354BC" w14:paraId="715CCDFC"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728975" w14:textId="77777777" w:rsidR="004354BC" w:rsidRDefault="004354BC" w:rsidP="004354BC">
            <w:pPr>
              <w:jc w:val="center"/>
            </w:pPr>
            <w:r>
              <w:t>Analysis of legislative agenda composition across states with varying numbers of insurance professionals.</w:t>
            </w:r>
          </w:p>
          <w:p w14:paraId="7A062E8C"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06B24F" w14:textId="77777777" w:rsidR="004354BC" w:rsidRDefault="004354BC" w:rsidP="004354BC">
            <w:r>
              <w:t>Legislators from regulated industries appear to simultaneously block unfavorable legislation while promoting beneficial proposals.</w:t>
            </w:r>
          </w:p>
          <w:p w14:paraId="5A34A393"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185662" w14:textId="77777777" w:rsidR="004354BC" w:rsidRDefault="004354BC" w:rsidP="004354BC">
            <w:r>
              <w:t xml:space="preserve">Demonstrates </w:t>
            </w:r>
            <w:r>
              <w:rPr>
                <w:rStyle w:val="Strong"/>
              </w:rPr>
              <w:t>combined positive and negative agenda control</w:t>
            </w:r>
            <w:r>
              <w:t xml:space="preserve"> by occupational groups.</w:t>
            </w:r>
          </w:p>
          <w:p w14:paraId="30741BD7" w14:textId="77777777" w:rsidR="004354BC" w:rsidRDefault="004354BC" w:rsidP="004354BC"/>
        </w:tc>
      </w:tr>
      <w:tr w:rsidR="004354BC" w14:paraId="2A2BC1BF"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8A2209" w14:textId="77777777" w:rsidR="004354BC" w:rsidRDefault="004354BC" w:rsidP="004354BC">
            <w:pPr>
              <w:jc w:val="center"/>
            </w:pPr>
            <w:r>
              <w:t>Analysis of legislative behavior beyond roll-call voting (agenda setting, bill drafting, sponsorship).</w:t>
            </w:r>
          </w:p>
          <w:p w14:paraId="44D30D18"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A6A110" w14:textId="77777777" w:rsidR="004354BC" w:rsidRDefault="004354BC" w:rsidP="004354BC">
            <w:r>
              <w:t>Occupational background affects earlier stages of policymaking, not just final votes.</w:t>
            </w:r>
          </w:p>
          <w:p w14:paraId="6FAA336C"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BEB992" w14:textId="77777777" w:rsidR="004354BC" w:rsidRDefault="004354BC" w:rsidP="004354BC">
            <w:r>
              <w:t xml:space="preserve">Expands representation research beyond </w:t>
            </w:r>
            <w:r>
              <w:rPr>
                <w:rStyle w:val="Strong"/>
              </w:rPr>
              <w:t>roll-call voting outcomes</w:t>
            </w:r>
            <w:r>
              <w:t>.</w:t>
            </w:r>
          </w:p>
          <w:p w14:paraId="6F83B10A" w14:textId="77777777" w:rsidR="004354BC" w:rsidRDefault="004354BC" w:rsidP="004354BC"/>
        </w:tc>
      </w:tr>
      <w:tr w:rsidR="004354BC" w14:paraId="1AC5AC5E"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767EDA" w14:textId="77777777" w:rsidR="004354BC" w:rsidRDefault="004354BC" w:rsidP="004354BC">
            <w:pPr>
              <w:jc w:val="center"/>
            </w:pPr>
            <w:r>
              <w:t>Discussion of industry influence mechanisms (material incentives, professional identity, socialization).</w:t>
            </w:r>
          </w:p>
          <w:p w14:paraId="719070FF"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09B702" w14:textId="77777777" w:rsidR="004354BC" w:rsidRDefault="004354BC" w:rsidP="004354BC">
            <w:r>
              <w:t>Occupational experience may shape legislators’ policy priorities through expertise, incentives, or identity.</w:t>
            </w:r>
          </w:p>
          <w:p w14:paraId="4D4BE856"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AB1596" w14:textId="77777777" w:rsidR="004354BC" w:rsidRDefault="004354BC" w:rsidP="004354BC">
            <w:r>
              <w:t xml:space="preserve">Provides mechanisms linking </w:t>
            </w:r>
            <w:r>
              <w:rPr>
                <w:rStyle w:val="Strong"/>
              </w:rPr>
              <w:t>occupational identity to legislative behavior</w:t>
            </w:r>
            <w:r>
              <w:t>.</w:t>
            </w:r>
          </w:p>
          <w:p w14:paraId="741D1543" w14:textId="77777777" w:rsidR="004354BC" w:rsidRDefault="004354BC" w:rsidP="004354BC"/>
        </w:tc>
      </w:tr>
      <w:tr w:rsidR="004354BC" w14:paraId="4E4392F6"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633789" w14:textId="77777777" w:rsidR="004354BC" w:rsidRDefault="004354BC" w:rsidP="004354BC">
            <w:pPr>
              <w:jc w:val="center"/>
            </w:pPr>
            <w:r>
              <w:t>Empirical evidence across multiple states and legislative sessions.</w:t>
            </w:r>
          </w:p>
          <w:p w14:paraId="0B83893E"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B56F8D" w14:textId="77777777" w:rsidR="004354BC" w:rsidRDefault="004354BC" w:rsidP="004354BC">
            <w:r>
              <w:t>The occupational makeup of legislatures shapes what issues receive legislative attention.</w:t>
            </w:r>
          </w:p>
          <w:p w14:paraId="5034B8A9"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C1BA4EA" w14:textId="77777777" w:rsidR="004354BC" w:rsidRDefault="004354BC" w:rsidP="004354BC">
            <w:r>
              <w:t xml:space="preserve">Demonstrates that descriptive representation affects </w:t>
            </w:r>
            <w:r>
              <w:rPr>
                <w:rStyle w:val="Strong"/>
              </w:rPr>
              <w:t>agenda-setting power</w:t>
            </w:r>
            <w:r>
              <w:t>.</w:t>
            </w:r>
          </w:p>
          <w:p w14:paraId="119CFA86" w14:textId="77777777" w:rsidR="004354BC" w:rsidRDefault="004354BC" w:rsidP="004354BC"/>
        </w:tc>
      </w:tr>
      <w:tr w:rsidR="004354BC" w14:paraId="4CFE8A03"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05FDBF7" w14:textId="77777777" w:rsidR="004354BC" w:rsidRDefault="004354BC" w:rsidP="004354BC">
            <w:pPr>
              <w:jc w:val="center"/>
            </w:pPr>
            <w:r>
              <w:t>Comparison with literature on racial and gender representation.</w:t>
            </w:r>
          </w:p>
          <w:p w14:paraId="1C99FCF5"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540BA3" w14:textId="77777777" w:rsidR="004354BC" w:rsidRDefault="004354BC" w:rsidP="004354BC">
            <w:r>
              <w:t xml:space="preserve">Occupational groups can influence policymaking in ways </w:t>
            </w:r>
            <w:proofErr w:type="gramStart"/>
            <w:r>
              <w:t>similar to</w:t>
            </w:r>
            <w:proofErr w:type="gramEnd"/>
            <w:r>
              <w:t xml:space="preserve"> identity groups such as race and gender.</w:t>
            </w:r>
          </w:p>
          <w:p w14:paraId="5A89F6C7"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A5A323" w14:textId="77777777" w:rsidR="004354BC" w:rsidRDefault="004354BC" w:rsidP="004354BC">
            <w:r>
              <w:t xml:space="preserve">Suggests descriptive representation theory should incorporate </w:t>
            </w:r>
            <w:r>
              <w:rPr>
                <w:rStyle w:val="Strong"/>
              </w:rPr>
              <w:t>occupational identity</w:t>
            </w:r>
            <w:r>
              <w:t>.</w:t>
            </w:r>
          </w:p>
          <w:p w14:paraId="79CD1DD6" w14:textId="77777777" w:rsidR="004354BC" w:rsidRDefault="004354BC" w:rsidP="004354BC"/>
        </w:tc>
      </w:tr>
      <w:tr w:rsidR="004354BC" w14:paraId="2EE1A8CB"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E5904B" w14:textId="77777777" w:rsidR="004354BC" w:rsidRDefault="004354BC" w:rsidP="004354BC">
            <w:pPr>
              <w:jc w:val="center"/>
            </w:pPr>
            <w:r>
              <w:t>Aggregate-level analysis of legislative agendas.</w:t>
            </w:r>
          </w:p>
          <w:p w14:paraId="1D165B15"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1BCBC3" w14:textId="77777777" w:rsidR="004354BC" w:rsidRDefault="004354BC" w:rsidP="004354BC">
            <w:r>
              <w:t>Occupational composition of legislatures affects which policy problems reach the agenda.</w:t>
            </w:r>
          </w:p>
          <w:p w14:paraId="7DB0E58E"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16E1AB" w14:textId="77777777" w:rsidR="004354BC" w:rsidRDefault="004354BC" w:rsidP="004354BC">
            <w:r>
              <w:t xml:space="preserve">Shows representation affects </w:t>
            </w:r>
            <w:r>
              <w:rPr>
                <w:rStyle w:val="Strong"/>
              </w:rPr>
              <w:t>problem definition and policy attention</w:t>
            </w:r>
            <w:r>
              <w:t>.</w:t>
            </w:r>
          </w:p>
          <w:p w14:paraId="066369E2" w14:textId="77777777" w:rsidR="004354BC" w:rsidRDefault="004354BC" w:rsidP="004354BC"/>
        </w:tc>
      </w:tr>
      <w:tr w:rsidR="004354BC" w14:paraId="648789B2"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F51DA1" w14:textId="77777777" w:rsidR="004354BC" w:rsidRDefault="004354BC" w:rsidP="004354BC">
            <w:pPr>
              <w:jc w:val="cente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7E953D" w14:textId="77777777" w:rsidR="004354BC" w:rsidRDefault="004354BC" w:rsidP="004354BC"/>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8300047" w14:textId="77777777" w:rsidR="004354BC" w:rsidRDefault="004354BC" w:rsidP="004354BC"/>
        </w:tc>
      </w:tr>
      <w:tr w:rsidR="00BB2FB2" w14:paraId="48C3A8CE"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gridCol w:w="66"/>
              <w:gridCol w:w="81"/>
            </w:tblGrid>
            <w:tr w:rsidR="004354BC" w14:paraId="4E782EBE" w14:textId="77777777" w:rsidTr="004354BC">
              <w:trPr>
                <w:tblHeader/>
                <w:tblCellSpacing w:w="15" w:type="dxa"/>
              </w:trPr>
              <w:tc>
                <w:tcPr>
                  <w:tcW w:w="0" w:type="auto"/>
                  <w:vAlign w:val="center"/>
                </w:tcPr>
                <w:p w14:paraId="539DFF9B" w14:textId="773BB983" w:rsidR="004354BC" w:rsidRDefault="004354BC" w:rsidP="004354BC">
                  <w:pPr>
                    <w:jc w:val="center"/>
                    <w:rPr>
                      <w:b/>
                      <w:bCs/>
                    </w:rPr>
                  </w:pPr>
                </w:p>
              </w:tc>
              <w:tc>
                <w:tcPr>
                  <w:tcW w:w="0" w:type="auto"/>
                  <w:vAlign w:val="center"/>
                  <w:hideMark/>
                </w:tcPr>
                <w:p w14:paraId="6F63BEB6" w14:textId="0E10C1E0" w:rsidR="004354BC" w:rsidRDefault="004354BC" w:rsidP="004354BC">
                  <w:pPr>
                    <w:jc w:val="center"/>
                    <w:rPr>
                      <w:b/>
                      <w:bCs/>
                    </w:rPr>
                  </w:pPr>
                </w:p>
              </w:tc>
              <w:tc>
                <w:tcPr>
                  <w:tcW w:w="0" w:type="auto"/>
                  <w:vAlign w:val="center"/>
                  <w:hideMark/>
                </w:tcPr>
                <w:p w14:paraId="6098516A" w14:textId="33EA76D5" w:rsidR="004354BC" w:rsidRDefault="004354BC" w:rsidP="004354BC">
                  <w:pPr>
                    <w:jc w:val="center"/>
                    <w:rPr>
                      <w:b/>
                      <w:bCs/>
                    </w:rPr>
                  </w:pPr>
                </w:p>
              </w:tc>
            </w:tr>
            <w:tr w:rsidR="004354BC" w14:paraId="15F051CD" w14:textId="77777777" w:rsidTr="004354BC">
              <w:trPr>
                <w:tblCellSpacing w:w="15" w:type="dxa"/>
              </w:trPr>
              <w:tc>
                <w:tcPr>
                  <w:tcW w:w="0" w:type="auto"/>
                  <w:vAlign w:val="center"/>
                </w:tcPr>
                <w:p w14:paraId="73A603B1" w14:textId="37AE2639" w:rsidR="004354BC" w:rsidRDefault="004354BC" w:rsidP="004354BC"/>
              </w:tc>
              <w:tc>
                <w:tcPr>
                  <w:tcW w:w="0" w:type="auto"/>
                  <w:vAlign w:val="center"/>
                </w:tcPr>
                <w:p w14:paraId="42E880E1" w14:textId="4A7D42FC" w:rsidR="004354BC" w:rsidRDefault="004354BC" w:rsidP="004354BC"/>
              </w:tc>
              <w:tc>
                <w:tcPr>
                  <w:tcW w:w="0" w:type="auto"/>
                  <w:vAlign w:val="center"/>
                </w:tcPr>
                <w:p w14:paraId="6CA52103" w14:textId="23210B72" w:rsidR="004354BC" w:rsidRDefault="004354BC" w:rsidP="004354BC"/>
              </w:tc>
            </w:tr>
            <w:tr w:rsidR="004354BC" w14:paraId="73F7C1D2" w14:textId="77777777" w:rsidTr="004354BC">
              <w:trPr>
                <w:tblCellSpacing w:w="15" w:type="dxa"/>
              </w:trPr>
              <w:tc>
                <w:tcPr>
                  <w:tcW w:w="0" w:type="auto"/>
                  <w:vAlign w:val="center"/>
                </w:tcPr>
                <w:p w14:paraId="3F7ED38E" w14:textId="44CE3F0E" w:rsidR="004354BC" w:rsidRDefault="004354BC" w:rsidP="004354BC"/>
              </w:tc>
              <w:tc>
                <w:tcPr>
                  <w:tcW w:w="0" w:type="auto"/>
                  <w:vAlign w:val="center"/>
                </w:tcPr>
                <w:p w14:paraId="7F86BD42" w14:textId="427F9763" w:rsidR="004354BC" w:rsidRDefault="004354BC" w:rsidP="004354BC"/>
              </w:tc>
              <w:tc>
                <w:tcPr>
                  <w:tcW w:w="0" w:type="auto"/>
                  <w:vAlign w:val="center"/>
                </w:tcPr>
                <w:p w14:paraId="6F178289" w14:textId="45C0DDB2" w:rsidR="004354BC" w:rsidRDefault="004354BC" w:rsidP="004354BC"/>
              </w:tc>
            </w:tr>
            <w:tr w:rsidR="004354BC" w14:paraId="7495FC54" w14:textId="77777777" w:rsidTr="004354BC">
              <w:trPr>
                <w:tblCellSpacing w:w="15" w:type="dxa"/>
              </w:trPr>
              <w:tc>
                <w:tcPr>
                  <w:tcW w:w="0" w:type="auto"/>
                  <w:vAlign w:val="center"/>
                </w:tcPr>
                <w:p w14:paraId="02D37F77" w14:textId="6376610B" w:rsidR="004354BC" w:rsidRDefault="004354BC" w:rsidP="004354BC"/>
              </w:tc>
              <w:tc>
                <w:tcPr>
                  <w:tcW w:w="0" w:type="auto"/>
                  <w:vAlign w:val="center"/>
                </w:tcPr>
                <w:p w14:paraId="06CDBA8C" w14:textId="33DF82A3" w:rsidR="004354BC" w:rsidRDefault="004354BC" w:rsidP="004354BC"/>
              </w:tc>
              <w:tc>
                <w:tcPr>
                  <w:tcW w:w="0" w:type="auto"/>
                  <w:vAlign w:val="center"/>
                </w:tcPr>
                <w:p w14:paraId="1D7A36D3" w14:textId="1305C1DF" w:rsidR="004354BC" w:rsidRDefault="004354BC" w:rsidP="004354BC"/>
              </w:tc>
            </w:tr>
            <w:tr w:rsidR="004354BC" w14:paraId="2E1C65D6" w14:textId="77777777" w:rsidTr="004354BC">
              <w:trPr>
                <w:tblCellSpacing w:w="15" w:type="dxa"/>
              </w:trPr>
              <w:tc>
                <w:tcPr>
                  <w:tcW w:w="0" w:type="auto"/>
                  <w:vAlign w:val="center"/>
                </w:tcPr>
                <w:p w14:paraId="38FE229B" w14:textId="63FBB3CC" w:rsidR="004354BC" w:rsidRDefault="004354BC" w:rsidP="004354BC"/>
              </w:tc>
              <w:tc>
                <w:tcPr>
                  <w:tcW w:w="0" w:type="auto"/>
                  <w:vAlign w:val="center"/>
                </w:tcPr>
                <w:p w14:paraId="08826EC0" w14:textId="20A3809B" w:rsidR="004354BC" w:rsidRDefault="004354BC" w:rsidP="004354BC"/>
              </w:tc>
              <w:tc>
                <w:tcPr>
                  <w:tcW w:w="0" w:type="auto"/>
                  <w:vAlign w:val="center"/>
                </w:tcPr>
                <w:p w14:paraId="0EDF7872" w14:textId="5EEB3112" w:rsidR="004354BC" w:rsidRDefault="004354BC" w:rsidP="004354BC"/>
              </w:tc>
            </w:tr>
            <w:tr w:rsidR="004354BC" w14:paraId="5472AB31" w14:textId="77777777" w:rsidTr="004354BC">
              <w:trPr>
                <w:tblCellSpacing w:w="15" w:type="dxa"/>
              </w:trPr>
              <w:tc>
                <w:tcPr>
                  <w:tcW w:w="0" w:type="auto"/>
                  <w:vAlign w:val="center"/>
                </w:tcPr>
                <w:p w14:paraId="127B93F8" w14:textId="69504B80" w:rsidR="004354BC" w:rsidRDefault="004354BC" w:rsidP="004354BC"/>
              </w:tc>
              <w:tc>
                <w:tcPr>
                  <w:tcW w:w="0" w:type="auto"/>
                  <w:vAlign w:val="center"/>
                </w:tcPr>
                <w:p w14:paraId="29E840AD" w14:textId="3B898889" w:rsidR="004354BC" w:rsidRDefault="004354BC" w:rsidP="004354BC"/>
              </w:tc>
              <w:tc>
                <w:tcPr>
                  <w:tcW w:w="0" w:type="auto"/>
                  <w:vAlign w:val="center"/>
                </w:tcPr>
                <w:p w14:paraId="4E05ED6F" w14:textId="7FC66E0E" w:rsidR="004354BC" w:rsidRDefault="004354BC" w:rsidP="004354BC"/>
              </w:tc>
            </w:tr>
            <w:tr w:rsidR="004354BC" w14:paraId="72DB5278" w14:textId="77777777" w:rsidTr="004354BC">
              <w:trPr>
                <w:tblCellSpacing w:w="15" w:type="dxa"/>
              </w:trPr>
              <w:tc>
                <w:tcPr>
                  <w:tcW w:w="0" w:type="auto"/>
                  <w:vAlign w:val="center"/>
                </w:tcPr>
                <w:p w14:paraId="4E1E57E8" w14:textId="58838356" w:rsidR="004354BC" w:rsidRDefault="004354BC" w:rsidP="004354BC"/>
              </w:tc>
              <w:tc>
                <w:tcPr>
                  <w:tcW w:w="0" w:type="auto"/>
                  <w:vAlign w:val="center"/>
                </w:tcPr>
                <w:p w14:paraId="7D1F48B4" w14:textId="2647BB86" w:rsidR="004354BC" w:rsidRDefault="004354BC" w:rsidP="004354BC"/>
              </w:tc>
              <w:tc>
                <w:tcPr>
                  <w:tcW w:w="0" w:type="auto"/>
                  <w:vAlign w:val="center"/>
                </w:tcPr>
                <w:p w14:paraId="34351109" w14:textId="7A790C37" w:rsidR="004354BC" w:rsidRDefault="004354BC" w:rsidP="004354BC"/>
              </w:tc>
            </w:tr>
            <w:tr w:rsidR="004354BC" w14:paraId="243FEC67" w14:textId="77777777" w:rsidTr="004354BC">
              <w:trPr>
                <w:tblCellSpacing w:w="15" w:type="dxa"/>
              </w:trPr>
              <w:tc>
                <w:tcPr>
                  <w:tcW w:w="0" w:type="auto"/>
                  <w:vAlign w:val="center"/>
                </w:tcPr>
                <w:p w14:paraId="62F7BB61" w14:textId="343AE3CE" w:rsidR="004354BC" w:rsidRDefault="004354BC" w:rsidP="004354BC"/>
              </w:tc>
              <w:tc>
                <w:tcPr>
                  <w:tcW w:w="0" w:type="auto"/>
                  <w:vAlign w:val="center"/>
                </w:tcPr>
                <w:p w14:paraId="54DC66C2" w14:textId="28F1CFA9" w:rsidR="004354BC" w:rsidRDefault="004354BC" w:rsidP="004354BC"/>
              </w:tc>
              <w:tc>
                <w:tcPr>
                  <w:tcW w:w="0" w:type="auto"/>
                  <w:vAlign w:val="center"/>
                </w:tcPr>
                <w:p w14:paraId="265EF73F" w14:textId="10D680DC" w:rsidR="004354BC" w:rsidRDefault="004354BC" w:rsidP="004354BC"/>
              </w:tc>
            </w:tr>
            <w:tr w:rsidR="004354BC" w14:paraId="3ECA76D4" w14:textId="77777777" w:rsidTr="004354BC">
              <w:trPr>
                <w:tblCellSpacing w:w="15" w:type="dxa"/>
              </w:trPr>
              <w:tc>
                <w:tcPr>
                  <w:tcW w:w="0" w:type="auto"/>
                  <w:vAlign w:val="center"/>
                </w:tcPr>
                <w:p w14:paraId="435CEDF4" w14:textId="7DC22479" w:rsidR="004354BC" w:rsidRDefault="004354BC" w:rsidP="004354BC"/>
              </w:tc>
              <w:tc>
                <w:tcPr>
                  <w:tcW w:w="0" w:type="auto"/>
                  <w:vAlign w:val="center"/>
                </w:tcPr>
                <w:p w14:paraId="5F218EDE" w14:textId="5FB840E9" w:rsidR="004354BC" w:rsidRDefault="004354BC" w:rsidP="004354BC"/>
              </w:tc>
              <w:tc>
                <w:tcPr>
                  <w:tcW w:w="0" w:type="auto"/>
                  <w:vAlign w:val="center"/>
                </w:tcPr>
                <w:p w14:paraId="2572C3B3" w14:textId="101A3A89" w:rsidR="004354BC" w:rsidRDefault="004354BC" w:rsidP="004354BC"/>
              </w:tc>
            </w:tr>
            <w:tr w:rsidR="004354BC" w14:paraId="1828C6AF" w14:textId="77777777" w:rsidTr="004354BC">
              <w:trPr>
                <w:tblCellSpacing w:w="15" w:type="dxa"/>
              </w:trPr>
              <w:tc>
                <w:tcPr>
                  <w:tcW w:w="0" w:type="auto"/>
                  <w:vAlign w:val="center"/>
                </w:tcPr>
                <w:p w14:paraId="783D83D2" w14:textId="00DD1991" w:rsidR="004354BC" w:rsidRDefault="004354BC" w:rsidP="004354BC"/>
              </w:tc>
              <w:tc>
                <w:tcPr>
                  <w:tcW w:w="0" w:type="auto"/>
                  <w:vAlign w:val="center"/>
                </w:tcPr>
                <w:p w14:paraId="6AF70333" w14:textId="3A9F2587" w:rsidR="004354BC" w:rsidRDefault="004354BC" w:rsidP="004354BC"/>
              </w:tc>
              <w:tc>
                <w:tcPr>
                  <w:tcW w:w="0" w:type="auto"/>
                  <w:vAlign w:val="center"/>
                </w:tcPr>
                <w:p w14:paraId="2142BBBB" w14:textId="59445F9A" w:rsidR="004354BC" w:rsidRDefault="004354BC" w:rsidP="004354BC"/>
              </w:tc>
            </w:tr>
            <w:tr w:rsidR="004354BC" w14:paraId="44BECC5E" w14:textId="77777777" w:rsidTr="004354BC">
              <w:trPr>
                <w:tblCellSpacing w:w="15" w:type="dxa"/>
              </w:trPr>
              <w:tc>
                <w:tcPr>
                  <w:tcW w:w="0" w:type="auto"/>
                  <w:vAlign w:val="center"/>
                </w:tcPr>
                <w:p w14:paraId="6F5AE191" w14:textId="7F546B53" w:rsidR="004354BC" w:rsidRDefault="004354BC" w:rsidP="004354BC"/>
              </w:tc>
              <w:tc>
                <w:tcPr>
                  <w:tcW w:w="0" w:type="auto"/>
                  <w:vAlign w:val="center"/>
                </w:tcPr>
                <w:p w14:paraId="0C8C6826" w14:textId="066F81B1" w:rsidR="004354BC" w:rsidRDefault="004354BC" w:rsidP="004354BC"/>
              </w:tc>
              <w:tc>
                <w:tcPr>
                  <w:tcW w:w="0" w:type="auto"/>
                  <w:vAlign w:val="center"/>
                </w:tcPr>
                <w:p w14:paraId="01841FA6" w14:textId="2F147BE0" w:rsidR="004354BC" w:rsidRDefault="004354BC" w:rsidP="004354BC"/>
              </w:tc>
            </w:tr>
            <w:tr w:rsidR="004354BC" w14:paraId="544C78F6" w14:textId="77777777" w:rsidTr="004354BC">
              <w:trPr>
                <w:tblCellSpacing w:w="15" w:type="dxa"/>
              </w:trPr>
              <w:tc>
                <w:tcPr>
                  <w:tcW w:w="0" w:type="auto"/>
                  <w:vAlign w:val="center"/>
                </w:tcPr>
                <w:p w14:paraId="66B2FA4E" w14:textId="083E38A8" w:rsidR="004354BC" w:rsidRDefault="004354BC" w:rsidP="004354BC"/>
              </w:tc>
              <w:tc>
                <w:tcPr>
                  <w:tcW w:w="0" w:type="auto"/>
                  <w:vAlign w:val="center"/>
                </w:tcPr>
                <w:p w14:paraId="7B396490" w14:textId="7ECF0803" w:rsidR="004354BC" w:rsidRDefault="004354BC" w:rsidP="004354BC"/>
              </w:tc>
              <w:tc>
                <w:tcPr>
                  <w:tcW w:w="0" w:type="auto"/>
                  <w:vAlign w:val="center"/>
                </w:tcPr>
                <w:p w14:paraId="63D3ED88" w14:textId="3FE10D8D" w:rsidR="004354BC" w:rsidRDefault="004354BC" w:rsidP="004354BC"/>
              </w:tc>
            </w:tr>
            <w:tr w:rsidR="004354BC" w14:paraId="67C6A9F0" w14:textId="77777777" w:rsidTr="004354BC">
              <w:trPr>
                <w:tblCellSpacing w:w="15" w:type="dxa"/>
              </w:trPr>
              <w:tc>
                <w:tcPr>
                  <w:tcW w:w="0" w:type="auto"/>
                  <w:vAlign w:val="center"/>
                </w:tcPr>
                <w:p w14:paraId="14C94731" w14:textId="553A7DEE" w:rsidR="004354BC" w:rsidRDefault="004354BC" w:rsidP="004354BC"/>
              </w:tc>
              <w:tc>
                <w:tcPr>
                  <w:tcW w:w="0" w:type="auto"/>
                  <w:vAlign w:val="center"/>
                </w:tcPr>
                <w:p w14:paraId="08BCE3C4" w14:textId="67735B71" w:rsidR="004354BC" w:rsidRDefault="004354BC" w:rsidP="004354BC"/>
              </w:tc>
              <w:tc>
                <w:tcPr>
                  <w:tcW w:w="0" w:type="auto"/>
                  <w:vAlign w:val="center"/>
                </w:tcPr>
                <w:p w14:paraId="517A9C2F" w14:textId="37D1B782" w:rsidR="004354BC" w:rsidRDefault="004354BC" w:rsidP="004354BC"/>
              </w:tc>
            </w:tr>
            <w:tr w:rsidR="004354BC" w14:paraId="65D7C0FB" w14:textId="77777777" w:rsidTr="004354BC">
              <w:trPr>
                <w:tblCellSpacing w:w="15" w:type="dxa"/>
              </w:trPr>
              <w:tc>
                <w:tcPr>
                  <w:tcW w:w="0" w:type="auto"/>
                  <w:vAlign w:val="center"/>
                </w:tcPr>
                <w:p w14:paraId="4B72477C" w14:textId="1C1603E2" w:rsidR="004354BC" w:rsidRDefault="004354BC" w:rsidP="004354BC"/>
              </w:tc>
              <w:tc>
                <w:tcPr>
                  <w:tcW w:w="0" w:type="auto"/>
                  <w:vAlign w:val="center"/>
                </w:tcPr>
                <w:p w14:paraId="7A2D3E14" w14:textId="4F87DDBC" w:rsidR="004354BC" w:rsidRDefault="004354BC" w:rsidP="004354BC"/>
              </w:tc>
              <w:tc>
                <w:tcPr>
                  <w:tcW w:w="0" w:type="auto"/>
                  <w:vAlign w:val="center"/>
                </w:tcPr>
                <w:p w14:paraId="34B383E5" w14:textId="0379D58A" w:rsidR="004354BC" w:rsidRDefault="004354BC" w:rsidP="004354BC"/>
              </w:tc>
            </w:tr>
            <w:tr w:rsidR="004354BC" w14:paraId="3CBF2810" w14:textId="77777777" w:rsidTr="004354BC">
              <w:trPr>
                <w:tblCellSpacing w:w="15" w:type="dxa"/>
              </w:trPr>
              <w:tc>
                <w:tcPr>
                  <w:tcW w:w="0" w:type="auto"/>
                  <w:vAlign w:val="center"/>
                </w:tcPr>
                <w:p w14:paraId="21134064" w14:textId="0A4ECB72" w:rsidR="004354BC" w:rsidRDefault="004354BC" w:rsidP="004354BC"/>
              </w:tc>
              <w:tc>
                <w:tcPr>
                  <w:tcW w:w="0" w:type="auto"/>
                  <w:vAlign w:val="center"/>
                </w:tcPr>
                <w:p w14:paraId="7A9A02AF" w14:textId="2A524D6A" w:rsidR="004354BC" w:rsidRDefault="004354BC" w:rsidP="004354BC"/>
              </w:tc>
              <w:tc>
                <w:tcPr>
                  <w:tcW w:w="0" w:type="auto"/>
                  <w:vAlign w:val="center"/>
                </w:tcPr>
                <w:p w14:paraId="0165E2EC" w14:textId="7401C467" w:rsidR="004354BC" w:rsidRDefault="004354BC" w:rsidP="004354BC"/>
              </w:tc>
            </w:tr>
            <w:tr w:rsidR="004354BC" w14:paraId="063B4390" w14:textId="77777777" w:rsidTr="004354BC">
              <w:trPr>
                <w:tblCellSpacing w:w="15" w:type="dxa"/>
              </w:trPr>
              <w:tc>
                <w:tcPr>
                  <w:tcW w:w="0" w:type="auto"/>
                  <w:vAlign w:val="center"/>
                </w:tcPr>
                <w:p w14:paraId="0C70CDBA" w14:textId="16E5805E" w:rsidR="004354BC" w:rsidRDefault="004354BC" w:rsidP="004354BC"/>
              </w:tc>
              <w:tc>
                <w:tcPr>
                  <w:tcW w:w="0" w:type="auto"/>
                  <w:vAlign w:val="center"/>
                </w:tcPr>
                <w:p w14:paraId="5E910454" w14:textId="3270A65D" w:rsidR="004354BC" w:rsidRDefault="004354BC" w:rsidP="004354BC"/>
              </w:tc>
              <w:tc>
                <w:tcPr>
                  <w:tcW w:w="0" w:type="auto"/>
                  <w:vAlign w:val="center"/>
                </w:tcPr>
                <w:p w14:paraId="7C5FE759" w14:textId="02D8A93E" w:rsidR="004354BC" w:rsidRDefault="004354BC" w:rsidP="004354BC"/>
              </w:tc>
            </w:tr>
            <w:tr w:rsidR="004354BC" w14:paraId="0EA9A583" w14:textId="77777777" w:rsidTr="004354BC">
              <w:trPr>
                <w:tblCellSpacing w:w="15" w:type="dxa"/>
              </w:trPr>
              <w:tc>
                <w:tcPr>
                  <w:tcW w:w="0" w:type="auto"/>
                  <w:vAlign w:val="center"/>
                </w:tcPr>
                <w:p w14:paraId="2A9B92F4" w14:textId="671895C2" w:rsidR="004354BC" w:rsidRDefault="004354BC" w:rsidP="004354BC"/>
              </w:tc>
              <w:tc>
                <w:tcPr>
                  <w:tcW w:w="0" w:type="auto"/>
                  <w:vAlign w:val="center"/>
                </w:tcPr>
                <w:p w14:paraId="2D61517D" w14:textId="26AB02DF" w:rsidR="004354BC" w:rsidRDefault="004354BC" w:rsidP="004354BC"/>
              </w:tc>
              <w:tc>
                <w:tcPr>
                  <w:tcW w:w="0" w:type="auto"/>
                  <w:vAlign w:val="center"/>
                </w:tcPr>
                <w:p w14:paraId="098000C1" w14:textId="4CE172BC" w:rsidR="004354BC" w:rsidRDefault="004354BC" w:rsidP="004354BC"/>
              </w:tc>
            </w:tr>
            <w:tr w:rsidR="004354BC" w14:paraId="4A07D020" w14:textId="77777777" w:rsidTr="004354BC">
              <w:trPr>
                <w:tblCellSpacing w:w="15" w:type="dxa"/>
              </w:trPr>
              <w:tc>
                <w:tcPr>
                  <w:tcW w:w="0" w:type="auto"/>
                  <w:vAlign w:val="center"/>
                  <w:hideMark/>
                </w:tcPr>
                <w:p w14:paraId="1D3F4B50" w14:textId="5C056744" w:rsidR="004354BC" w:rsidRDefault="004354BC" w:rsidP="004354BC">
                  <w:r>
                    <w:t xml:space="preserve">Comparison of bills introduced by industry </w:t>
                  </w:r>
                  <w:proofErr w:type="gramStart"/>
                  <w:r>
                    <w:t>insiders</w:t>
                  </w:r>
                  <w:proofErr w:type="gramEnd"/>
                  <w:r>
                    <w:t xml:space="preserve"> vs other legislators.</w:t>
                  </w:r>
                </w:p>
              </w:tc>
              <w:tc>
                <w:tcPr>
                  <w:tcW w:w="0" w:type="auto"/>
                  <w:vAlign w:val="center"/>
                </w:tcPr>
                <w:p w14:paraId="203902CC" w14:textId="0999EAA0" w:rsidR="004354BC" w:rsidRDefault="004354BC" w:rsidP="004354BC"/>
              </w:tc>
              <w:tc>
                <w:tcPr>
                  <w:tcW w:w="0" w:type="auto"/>
                  <w:vAlign w:val="center"/>
                </w:tcPr>
                <w:p w14:paraId="462D1191" w14:textId="7FFB6D83" w:rsidR="004354BC" w:rsidRDefault="004354BC" w:rsidP="004354BC"/>
              </w:tc>
            </w:tr>
            <w:tr w:rsidR="004354BC" w14:paraId="0E89746C" w14:textId="77777777" w:rsidTr="000E6BAD">
              <w:trPr>
                <w:tblCellSpacing w:w="15" w:type="dxa"/>
              </w:trPr>
              <w:tc>
                <w:tcPr>
                  <w:tcW w:w="0" w:type="auto"/>
                  <w:vAlign w:val="center"/>
                  <w:hideMark/>
                </w:tcPr>
                <w:p w14:paraId="28C83D68" w14:textId="75FA1382" w:rsidR="004354BC" w:rsidRDefault="004354BC" w:rsidP="004354BC">
                  <w:r>
                    <w:t>Combined evidence from aggregate agenda analysis and bill-level analysis.</w:t>
                  </w:r>
                </w:p>
              </w:tc>
              <w:tc>
                <w:tcPr>
                  <w:tcW w:w="0" w:type="auto"/>
                  <w:vAlign w:val="center"/>
                </w:tcPr>
                <w:p w14:paraId="24E89A32" w14:textId="70CAA5C8" w:rsidR="004354BC" w:rsidRDefault="004354BC" w:rsidP="004354BC"/>
              </w:tc>
              <w:tc>
                <w:tcPr>
                  <w:tcW w:w="0" w:type="auto"/>
                </w:tcPr>
                <w:p w14:paraId="0A703AB9" w14:textId="6BA53BEA" w:rsidR="004354BC" w:rsidRDefault="004354BC" w:rsidP="004354BC"/>
              </w:tc>
            </w:tr>
            <w:tr w:rsidR="004354BC" w14:paraId="59D9E304" w14:textId="77777777" w:rsidTr="004354BC">
              <w:trPr>
                <w:gridAfter w:val="1"/>
                <w:tblCellSpacing w:w="15" w:type="dxa"/>
              </w:trPr>
              <w:tc>
                <w:tcPr>
                  <w:tcW w:w="0" w:type="auto"/>
                  <w:vAlign w:val="center"/>
                  <w:hideMark/>
                </w:tcPr>
                <w:p w14:paraId="4A4402F7" w14:textId="3497BE36" w:rsidR="004354BC" w:rsidRDefault="004354BC" w:rsidP="004354BC">
                  <w:r>
                    <w:t>Interpretation of findings in relation to broader representation literature.</w:t>
                  </w:r>
                </w:p>
              </w:tc>
              <w:tc>
                <w:tcPr>
                  <w:tcW w:w="0" w:type="auto"/>
                  <w:vAlign w:val="center"/>
                </w:tcPr>
                <w:p w14:paraId="2E328C42" w14:textId="2946E990" w:rsidR="004354BC" w:rsidRDefault="004354BC" w:rsidP="004354BC"/>
              </w:tc>
            </w:tr>
            <w:tr w:rsidR="004354BC" w14:paraId="47871E2E" w14:textId="77777777" w:rsidTr="008F79DE">
              <w:trPr>
                <w:gridAfter w:val="1"/>
                <w:tblCellSpacing w:w="15" w:type="dxa"/>
              </w:trPr>
              <w:tc>
                <w:tcPr>
                  <w:tcW w:w="0" w:type="auto"/>
                  <w:vAlign w:val="center"/>
                </w:tcPr>
                <w:p w14:paraId="16E6F2D6" w14:textId="138B9057" w:rsidR="004354BC" w:rsidRDefault="004354BC" w:rsidP="004354BC"/>
              </w:tc>
              <w:tc>
                <w:tcPr>
                  <w:tcW w:w="0" w:type="auto"/>
                  <w:vAlign w:val="center"/>
                </w:tcPr>
                <w:p w14:paraId="34FEC22D" w14:textId="207AEF30" w:rsidR="004354BC" w:rsidRDefault="004354BC" w:rsidP="004354BC"/>
              </w:tc>
            </w:tr>
          </w:tbl>
          <w:p w14:paraId="7B3AB28A" w14:textId="77777777" w:rsidR="00BB2FB2" w:rsidRDefault="00BB2FB2">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4"/>
            </w:tblGrid>
            <w:tr w:rsidR="004354BC" w14:paraId="7CACD5F9" w14:textId="77777777" w:rsidTr="004354BC">
              <w:trPr>
                <w:tblCellSpacing w:w="15" w:type="dxa"/>
              </w:trPr>
              <w:tc>
                <w:tcPr>
                  <w:tcW w:w="0" w:type="auto"/>
                  <w:vAlign w:val="center"/>
                </w:tcPr>
                <w:p w14:paraId="2736CEEB" w14:textId="626B413E" w:rsidR="004354BC" w:rsidRDefault="004354BC" w:rsidP="004354BC"/>
              </w:tc>
            </w:tr>
            <w:tr w:rsidR="004354BC" w14:paraId="5C4FD16B" w14:textId="77777777" w:rsidTr="004354BC">
              <w:trPr>
                <w:tblCellSpacing w:w="15" w:type="dxa"/>
              </w:trPr>
              <w:tc>
                <w:tcPr>
                  <w:tcW w:w="0" w:type="auto"/>
                  <w:vAlign w:val="center"/>
                </w:tcPr>
                <w:p w14:paraId="0D99B20A" w14:textId="777CAADF" w:rsidR="004354BC" w:rsidRDefault="004354BC" w:rsidP="004354BC"/>
              </w:tc>
            </w:tr>
            <w:tr w:rsidR="004354BC" w14:paraId="17C24CEB" w14:textId="77777777" w:rsidTr="004354BC">
              <w:trPr>
                <w:tblCellSpacing w:w="15" w:type="dxa"/>
              </w:trPr>
              <w:tc>
                <w:tcPr>
                  <w:tcW w:w="0" w:type="auto"/>
                  <w:vAlign w:val="center"/>
                </w:tcPr>
                <w:p w14:paraId="7D21E104" w14:textId="0BAFE9C8" w:rsidR="004354BC" w:rsidRDefault="004354BC" w:rsidP="004354BC"/>
              </w:tc>
            </w:tr>
            <w:tr w:rsidR="004354BC" w14:paraId="66FDB8DD" w14:textId="77777777" w:rsidTr="004354BC">
              <w:trPr>
                <w:tblCellSpacing w:w="15" w:type="dxa"/>
              </w:trPr>
              <w:tc>
                <w:tcPr>
                  <w:tcW w:w="0" w:type="auto"/>
                  <w:vAlign w:val="center"/>
                </w:tcPr>
                <w:p w14:paraId="140D8D98" w14:textId="48C7CFE3" w:rsidR="004354BC" w:rsidRDefault="004354BC" w:rsidP="004354BC"/>
              </w:tc>
            </w:tr>
            <w:tr w:rsidR="004354BC" w14:paraId="45799816" w14:textId="77777777" w:rsidTr="004354BC">
              <w:trPr>
                <w:tblCellSpacing w:w="15" w:type="dxa"/>
              </w:trPr>
              <w:tc>
                <w:tcPr>
                  <w:tcW w:w="0" w:type="auto"/>
                  <w:vAlign w:val="center"/>
                </w:tcPr>
                <w:p w14:paraId="2EA9DC6A" w14:textId="4795BCD2" w:rsidR="004354BC" w:rsidRDefault="004354BC" w:rsidP="004354BC"/>
              </w:tc>
            </w:tr>
            <w:tr w:rsidR="004354BC" w14:paraId="115AAD7B" w14:textId="77777777" w:rsidTr="004354BC">
              <w:trPr>
                <w:tblCellSpacing w:w="15" w:type="dxa"/>
              </w:trPr>
              <w:tc>
                <w:tcPr>
                  <w:tcW w:w="0" w:type="auto"/>
                  <w:vAlign w:val="center"/>
                </w:tcPr>
                <w:p w14:paraId="64CC6C11" w14:textId="0FC6D2E3" w:rsidR="004354BC" w:rsidRDefault="004354BC" w:rsidP="004354BC"/>
              </w:tc>
            </w:tr>
            <w:tr w:rsidR="004354BC" w14:paraId="3CABFF49" w14:textId="77777777" w:rsidTr="004354BC">
              <w:trPr>
                <w:tblCellSpacing w:w="15" w:type="dxa"/>
              </w:trPr>
              <w:tc>
                <w:tcPr>
                  <w:tcW w:w="0" w:type="auto"/>
                  <w:vAlign w:val="center"/>
                </w:tcPr>
                <w:p w14:paraId="5EBE1156" w14:textId="4E2E16F3" w:rsidR="004354BC" w:rsidRDefault="004354BC" w:rsidP="004354BC"/>
              </w:tc>
            </w:tr>
            <w:tr w:rsidR="004354BC" w14:paraId="5B22E76B" w14:textId="77777777" w:rsidTr="004354BC">
              <w:trPr>
                <w:tblCellSpacing w:w="15" w:type="dxa"/>
              </w:trPr>
              <w:tc>
                <w:tcPr>
                  <w:tcW w:w="0" w:type="auto"/>
                  <w:vAlign w:val="center"/>
                </w:tcPr>
                <w:p w14:paraId="2D6D74B4" w14:textId="5F36E183" w:rsidR="004354BC" w:rsidRDefault="004354BC" w:rsidP="004354BC"/>
              </w:tc>
            </w:tr>
            <w:tr w:rsidR="004354BC" w14:paraId="6CCAF244" w14:textId="77777777" w:rsidTr="004354BC">
              <w:trPr>
                <w:tblCellSpacing w:w="15" w:type="dxa"/>
              </w:trPr>
              <w:tc>
                <w:tcPr>
                  <w:tcW w:w="0" w:type="auto"/>
                  <w:vAlign w:val="center"/>
                </w:tcPr>
                <w:p w14:paraId="6514DF64" w14:textId="33883A55" w:rsidR="004354BC" w:rsidRDefault="004354BC" w:rsidP="004354BC"/>
              </w:tc>
            </w:tr>
            <w:tr w:rsidR="004354BC" w14:paraId="2FA76015" w14:textId="77777777" w:rsidTr="004354BC">
              <w:trPr>
                <w:tblCellSpacing w:w="15" w:type="dxa"/>
              </w:trPr>
              <w:tc>
                <w:tcPr>
                  <w:tcW w:w="0" w:type="auto"/>
                  <w:vAlign w:val="center"/>
                </w:tcPr>
                <w:p w14:paraId="40BD0CF8" w14:textId="5E99E148" w:rsidR="004354BC" w:rsidRDefault="004354BC" w:rsidP="004354BC"/>
              </w:tc>
            </w:tr>
            <w:tr w:rsidR="004354BC" w14:paraId="6CF0264E" w14:textId="77777777" w:rsidTr="004354BC">
              <w:trPr>
                <w:tblCellSpacing w:w="15" w:type="dxa"/>
              </w:trPr>
              <w:tc>
                <w:tcPr>
                  <w:tcW w:w="0" w:type="auto"/>
                  <w:vAlign w:val="center"/>
                </w:tcPr>
                <w:p w14:paraId="431DE53D" w14:textId="6C57EC75" w:rsidR="004354BC" w:rsidRDefault="004354BC" w:rsidP="004354BC"/>
              </w:tc>
            </w:tr>
            <w:tr w:rsidR="004354BC" w14:paraId="4A34788E" w14:textId="77777777" w:rsidTr="004354BC">
              <w:trPr>
                <w:tblCellSpacing w:w="15" w:type="dxa"/>
              </w:trPr>
              <w:tc>
                <w:tcPr>
                  <w:tcW w:w="0" w:type="auto"/>
                  <w:vAlign w:val="center"/>
                </w:tcPr>
                <w:p w14:paraId="53FA73AC" w14:textId="15638D51" w:rsidR="004354BC" w:rsidRDefault="004354BC" w:rsidP="004354BC"/>
              </w:tc>
            </w:tr>
            <w:tr w:rsidR="004354BC" w14:paraId="127216E6" w14:textId="77777777" w:rsidTr="004354BC">
              <w:trPr>
                <w:tblCellSpacing w:w="15" w:type="dxa"/>
              </w:trPr>
              <w:tc>
                <w:tcPr>
                  <w:tcW w:w="0" w:type="auto"/>
                  <w:vAlign w:val="center"/>
                </w:tcPr>
                <w:p w14:paraId="5A01CF14" w14:textId="26EC236D" w:rsidR="004354BC" w:rsidRDefault="004354BC" w:rsidP="004354BC"/>
              </w:tc>
            </w:tr>
            <w:tr w:rsidR="004354BC" w14:paraId="1B108D55" w14:textId="77777777" w:rsidTr="004354BC">
              <w:trPr>
                <w:tblCellSpacing w:w="15" w:type="dxa"/>
              </w:trPr>
              <w:tc>
                <w:tcPr>
                  <w:tcW w:w="0" w:type="auto"/>
                  <w:vAlign w:val="center"/>
                </w:tcPr>
                <w:p w14:paraId="3DE526DC" w14:textId="7C317C9E" w:rsidR="004354BC" w:rsidRDefault="004354BC" w:rsidP="004354BC"/>
              </w:tc>
            </w:tr>
            <w:tr w:rsidR="004354BC" w14:paraId="65A832E0" w14:textId="77777777" w:rsidTr="004354BC">
              <w:trPr>
                <w:tblCellSpacing w:w="15" w:type="dxa"/>
              </w:trPr>
              <w:tc>
                <w:tcPr>
                  <w:tcW w:w="0" w:type="auto"/>
                  <w:vAlign w:val="center"/>
                </w:tcPr>
                <w:p w14:paraId="650AAD53" w14:textId="52ABF78D" w:rsidR="004354BC" w:rsidRDefault="004354BC" w:rsidP="004354BC"/>
              </w:tc>
            </w:tr>
            <w:tr w:rsidR="004354BC" w14:paraId="2C7F3D20" w14:textId="77777777" w:rsidTr="004354BC">
              <w:trPr>
                <w:tblCellSpacing w:w="15" w:type="dxa"/>
              </w:trPr>
              <w:tc>
                <w:tcPr>
                  <w:tcW w:w="0" w:type="auto"/>
                  <w:vAlign w:val="center"/>
                </w:tcPr>
                <w:p w14:paraId="00B4A088" w14:textId="15EAB43E" w:rsidR="004354BC" w:rsidRDefault="004354BC" w:rsidP="004354BC"/>
              </w:tc>
            </w:tr>
            <w:tr w:rsidR="004354BC" w14:paraId="709F77CA" w14:textId="77777777" w:rsidTr="004354BC">
              <w:trPr>
                <w:tblCellSpacing w:w="15" w:type="dxa"/>
              </w:trPr>
              <w:tc>
                <w:tcPr>
                  <w:tcW w:w="0" w:type="auto"/>
                  <w:vAlign w:val="center"/>
                </w:tcPr>
                <w:p w14:paraId="2858C58D" w14:textId="71000675" w:rsidR="004354BC" w:rsidRDefault="004354BC" w:rsidP="004354BC"/>
              </w:tc>
            </w:tr>
            <w:tr w:rsidR="004354BC" w14:paraId="580A720C" w14:textId="77777777" w:rsidTr="00926817">
              <w:trPr>
                <w:tblCellSpacing w:w="15" w:type="dxa"/>
              </w:trPr>
              <w:tc>
                <w:tcPr>
                  <w:tcW w:w="0" w:type="auto"/>
                  <w:vAlign w:val="center"/>
                  <w:hideMark/>
                </w:tcPr>
                <w:p w14:paraId="30C38678" w14:textId="77777777" w:rsidR="004354BC" w:rsidRDefault="004354BC" w:rsidP="004354BC">
                  <w:r>
                    <w:t>Industry insiders sponsor legislation somewhat more favorable to their sector.</w:t>
                  </w:r>
                </w:p>
              </w:tc>
            </w:tr>
            <w:tr w:rsidR="004354BC" w14:paraId="041FBB65" w14:textId="77777777" w:rsidTr="00926817">
              <w:trPr>
                <w:tblCellSpacing w:w="15" w:type="dxa"/>
              </w:trPr>
              <w:tc>
                <w:tcPr>
                  <w:tcW w:w="0" w:type="auto"/>
                  <w:vAlign w:val="center"/>
                  <w:hideMark/>
                </w:tcPr>
                <w:p w14:paraId="23C62900" w14:textId="77777777" w:rsidR="004354BC" w:rsidRDefault="004354BC" w:rsidP="004354BC">
                  <w:r>
                    <w:t>Legislators’ occupational backgrounds influence both the volume and content of legislation.</w:t>
                  </w:r>
                </w:p>
              </w:tc>
            </w:tr>
            <w:tr w:rsidR="004354BC" w14:paraId="476817B6" w14:textId="77777777" w:rsidTr="00926817">
              <w:trPr>
                <w:tblCellSpacing w:w="15" w:type="dxa"/>
              </w:trPr>
              <w:tc>
                <w:tcPr>
                  <w:tcW w:w="0" w:type="auto"/>
                  <w:vAlign w:val="center"/>
                  <w:hideMark/>
                </w:tcPr>
                <w:p w14:paraId="5064D5BA" w14:textId="77777777" w:rsidR="004354BC" w:rsidRDefault="004354BC" w:rsidP="004354BC">
                  <w:r>
                    <w:t>Descriptive representation of occupational groups may shape policymaking similarly to gender or racial representation.</w:t>
                  </w:r>
                </w:p>
              </w:tc>
            </w:tr>
          </w:tbl>
          <w:p w14:paraId="15E03F63"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6"/>
            </w:tblGrid>
            <w:tr w:rsidR="004354BC" w14:paraId="157403DB" w14:textId="77777777" w:rsidTr="004354BC">
              <w:trPr>
                <w:tblCellSpacing w:w="15" w:type="dxa"/>
              </w:trPr>
              <w:tc>
                <w:tcPr>
                  <w:tcW w:w="0" w:type="auto"/>
                  <w:vAlign w:val="center"/>
                </w:tcPr>
                <w:p w14:paraId="31228C7A" w14:textId="233CD7CB" w:rsidR="004354BC" w:rsidRDefault="004354BC" w:rsidP="004354BC"/>
              </w:tc>
            </w:tr>
            <w:tr w:rsidR="004354BC" w14:paraId="7B09CFC1" w14:textId="77777777" w:rsidTr="004354BC">
              <w:trPr>
                <w:tblCellSpacing w:w="15" w:type="dxa"/>
              </w:trPr>
              <w:tc>
                <w:tcPr>
                  <w:tcW w:w="0" w:type="auto"/>
                  <w:vAlign w:val="center"/>
                </w:tcPr>
                <w:p w14:paraId="1EC4B2BD" w14:textId="0AB1E8B6" w:rsidR="004354BC" w:rsidRDefault="004354BC" w:rsidP="004354BC"/>
              </w:tc>
            </w:tr>
            <w:tr w:rsidR="004354BC" w14:paraId="78A93D36" w14:textId="77777777" w:rsidTr="004354BC">
              <w:trPr>
                <w:tblCellSpacing w:w="15" w:type="dxa"/>
              </w:trPr>
              <w:tc>
                <w:tcPr>
                  <w:tcW w:w="0" w:type="auto"/>
                  <w:vAlign w:val="center"/>
                </w:tcPr>
                <w:p w14:paraId="427409D0" w14:textId="49E58AD6" w:rsidR="004354BC" w:rsidRDefault="004354BC" w:rsidP="004354BC"/>
              </w:tc>
            </w:tr>
            <w:tr w:rsidR="004354BC" w14:paraId="441E35FD" w14:textId="77777777" w:rsidTr="004354BC">
              <w:trPr>
                <w:tblCellSpacing w:w="15" w:type="dxa"/>
              </w:trPr>
              <w:tc>
                <w:tcPr>
                  <w:tcW w:w="0" w:type="auto"/>
                  <w:vAlign w:val="center"/>
                </w:tcPr>
                <w:p w14:paraId="0F9E39DB" w14:textId="7F19BD14" w:rsidR="004354BC" w:rsidRDefault="004354BC" w:rsidP="004354BC"/>
              </w:tc>
            </w:tr>
            <w:tr w:rsidR="004354BC" w14:paraId="59456CD8" w14:textId="77777777" w:rsidTr="004354BC">
              <w:trPr>
                <w:tblCellSpacing w:w="15" w:type="dxa"/>
              </w:trPr>
              <w:tc>
                <w:tcPr>
                  <w:tcW w:w="0" w:type="auto"/>
                  <w:vAlign w:val="center"/>
                </w:tcPr>
                <w:p w14:paraId="560A03ED" w14:textId="1CFE8167" w:rsidR="004354BC" w:rsidRDefault="004354BC" w:rsidP="004354BC"/>
              </w:tc>
            </w:tr>
            <w:tr w:rsidR="004354BC" w14:paraId="1E0DE11F" w14:textId="77777777" w:rsidTr="004354BC">
              <w:trPr>
                <w:tblCellSpacing w:w="15" w:type="dxa"/>
              </w:trPr>
              <w:tc>
                <w:tcPr>
                  <w:tcW w:w="0" w:type="auto"/>
                  <w:vAlign w:val="center"/>
                </w:tcPr>
                <w:p w14:paraId="576D7AD3" w14:textId="4F962725" w:rsidR="004354BC" w:rsidRDefault="004354BC" w:rsidP="004354BC"/>
              </w:tc>
            </w:tr>
            <w:tr w:rsidR="004354BC" w14:paraId="3E3A7AC9" w14:textId="77777777" w:rsidTr="004354BC">
              <w:trPr>
                <w:tblCellSpacing w:w="15" w:type="dxa"/>
              </w:trPr>
              <w:tc>
                <w:tcPr>
                  <w:tcW w:w="0" w:type="auto"/>
                  <w:vAlign w:val="center"/>
                </w:tcPr>
                <w:p w14:paraId="15822E64" w14:textId="7B9039D4" w:rsidR="004354BC" w:rsidRDefault="004354BC" w:rsidP="004354BC"/>
              </w:tc>
            </w:tr>
            <w:tr w:rsidR="004354BC" w14:paraId="668D6300" w14:textId="77777777" w:rsidTr="004354BC">
              <w:trPr>
                <w:tblCellSpacing w:w="15" w:type="dxa"/>
              </w:trPr>
              <w:tc>
                <w:tcPr>
                  <w:tcW w:w="0" w:type="auto"/>
                  <w:vAlign w:val="center"/>
                </w:tcPr>
                <w:p w14:paraId="64853D4B" w14:textId="470D78FC" w:rsidR="004354BC" w:rsidRDefault="004354BC" w:rsidP="004354BC"/>
              </w:tc>
            </w:tr>
            <w:tr w:rsidR="004354BC" w14:paraId="1DA2DD33" w14:textId="77777777" w:rsidTr="004354BC">
              <w:trPr>
                <w:tblCellSpacing w:w="15" w:type="dxa"/>
              </w:trPr>
              <w:tc>
                <w:tcPr>
                  <w:tcW w:w="0" w:type="auto"/>
                  <w:vAlign w:val="center"/>
                </w:tcPr>
                <w:p w14:paraId="591BE166" w14:textId="1F7D12ED" w:rsidR="004354BC" w:rsidRDefault="004354BC" w:rsidP="004354BC"/>
              </w:tc>
            </w:tr>
            <w:tr w:rsidR="004354BC" w14:paraId="5CF6849C" w14:textId="77777777" w:rsidTr="004354BC">
              <w:trPr>
                <w:tblCellSpacing w:w="15" w:type="dxa"/>
              </w:trPr>
              <w:tc>
                <w:tcPr>
                  <w:tcW w:w="0" w:type="auto"/>
                  <w:vAlign w:val="center"/>
                </w:tcPr>
                <w:p w14:paraId="0C0CAA86" w14:textId="1BEBD8F7" w:rsidR="004354BC" w:rsidRDefault="004354BC" w:rsidP="004354BC"/>
              </w:tc>
            </w:tr>
            <w:tr w:rsidR="004354BC" w14:paraId="52E3F25F" w14:textId="77777777" w:rsidTr="004354BC">
              <w:trPr>
                <w:tblCellSpacing w:w="15" w:type="dxa"/>
              </w:trPr>
              <w:tc>
                <w:tcPr>
                  <w:tcW w:w="0" w:type="auto"/>
                  <w:vAlign w:val="center"/>
                </w:tcPr>
                <w:p w14:paraId="784A3BC5" w14:textId="1670C52B" w:rsidR="004354BC" w:rsidRDefault="004354BC" w:rsidP="004354BC"/>
              </w:tc>
            </w:tr>
            <w:tr w:rsidR="004354BC" w14:paraId="65B5CFEB" w14:textId="77777777" w:rsidTr="004354BC">
              <w:trPr>
                <w:tblCellSpacing w:w="15" w:type="dxa"/>
              </w:trPr>
              <w:tc>
                <w:tcPr>
                  <w:tcW w:w="0" w:type="auto"/>
                  <w:vAlign w:val="center"/>
                </w:tcPr>
                <w:p w14:paraId="0DD5FF74" w14:textId="0C420AB2" w:rsidR="004354BC" w:rsidRDefault="004354BC" w:rsidP="004354BC"/>
              </w:tc>
            </w:tr>
            <w:tr w:rsidR="004354BC" w14:paraId="263BCAED" w14:textId="77777777" w:rsidTr="004354BC">
              <w:trPr>
                <w:tblCellSpacing w:w="15" w:type="dxa"/>
              </w:trPr>
              <w:tc>
                <w:tcPr>
                  <w:tcW w:w="0" w:type="auto"/>
                  <w:vAlign w:val="center"/>
                </w:tcPr>
                <w:p w14:paraId="0AF64EDA" w14:textId="3F2D6134" w:rsidR="004354BC" w:rsidRDefault="004354BC" w:rsidP="004354BC"/>
              </w:tc>
            </w:tr>
            <w:tr w:rsidR="004354BC" w14:paraId="071D3D74" w14:textId="77777777" w:rsidTr="004354BC">
              <w:trPr>
                <w:tblCellSpacing w:w="15" w:type="dxa"/>
              </w:trPr>
              <w:tc>
                <w:tcPr>
                  <w:tcW w:w="0" w:type="auto"/>
                  <w:vAlign w:val="center"/>
                </w:tcPr>
                <w:p w14:paraId="5EE4B5BF" w14:textId="1947A450" w:rsidR="004354BC" w:rsidRDefault="004354BC" w:rsidP="004354BC"/>
              </w:tc>
            </w:tr>
            <w:tr w:rsidR="004354BC" w14:paraId="18DDDFB7" w14:textId="77777777" w:rsidTr="004354BC">
              <w:trPr>
                <w:tblCellSpacing w:w="15" w:type="dxa"/>
              </w:trPr>
              <w:tc>
                <w:tcPr>
                  <w:tcW w:w="0" w:type="auto"/>
                  <w:vAlign w:val="center"/>
                </w:tcPr>
                <w:p w14:paraId="07CB2F2F" w14:textId="676F6B24" w:rsidR="004354BC" w:rsidRDefault="004354BC" w:rsidP="004354BC"/>
              </w:tc>
            </w:tr>
            <w:tr w:rsidR="004354BC" w14:paraId="22E25AEB" w14:textId="77777777" w:rsidTr="004354BC">
              <w:trPr>
                <w:tblCellSpacing w:w="15" w:type="dxa"/>
              </w:trPr>
              <w:tc>
                <w:tcPr>
                  <w:tcW w:w="0" w:type="auto"/>
                  <w:vAlign w:val="center"/>
                </w:tcPr>
                <w:p w14:paraId="12DC2774" w14:textId="4DC138D7" w:rsidR="004354BC" w:rsidRDefault="004354BC" w:rsidP="004354BC"/>
              </w:tc>
            </w:tr>
            <w:tr w:rsidR="004354BC" w14:paraId="419B1E8D" w14:textId="77777777" w:rsidTr="004354BC">
              <w:trPr>
                <w:tblCellSpacing w:w="15" w:type="dxa"/>
              </w:trPr>
              <w:tc>
                <w:tcPr>
                  <w:tcW w:w="0" w:type="auto"/>
                  <w:vAlign w:val="center"/>
                </w:tcPr>
                <w:p w14:paraId="60C6B1AD" w14:textId="3133DB6E" w:rsidR="004354BC" w:rsidRDefault="004354BC" w:rsidP="004354BC"/>
              </w:tc>
            </w:tr>
            <w:tr w:rsidR="004354BC" w14:paraId="6C51EC35" w14:textId="77777777" w:rsidTr="00926817">
              <w:trPr>
                <w:tblCellSpacing w:w="15" w:type="dxa"/>
              </w:trPr>
              <w:tc>
                <w:tcPr>
                  <w:tcW w:w="0" w:type="auto"/>
                  <w:vAlign w:val="center"/>
                  <w:hideMark/>
                </w:tcPr>
                <w:p w14:paraId="76EFE5DB" w14:textId="77777777" w:rsidR="004354BC" w:rsidRDefault="004354BC" w:rsidP="004354BC">
                  <w:r>
                    <w:t xml:space="preserve">Suggests occupational representation shapes </w:t>
                  </w:r>
                  <w:r>
                    <w:rPr>
                      <w:rStyle w:val="Strong"/>
                    </w:rPr>
                    <w:t>policy bias</w:t>
                  </w:r>
                  <w:r>
                    <w:t>.</w:t>
                  </w:r>
                </w:p>
              </w:tc>
            </w:tr>
            <w:tr w:rsidR="004354BC" w14:paraId="23F52DF7" w14:textId="77777777" w:rsidTr="00926817">
              <w:trPr>
                <w:tblCellSpacing w:w="15" w:type="dxa"/>
              </w:trPr>
              <w:tc>
                <w:tcPr>
                  <w:tcW w:w="0" w:type="auto"/>
                  <w:vAlign w:val="center"/>
                  <w:hideMark/>
                </w:tcPr>
                <w:p w14:paraId="1DDF8B71" w14:textId="77777777" w:rsidR="004354BC" w:rsidRDefault="004354BC" w:rsidP="004354BC">
                  <w:r>
                    <w:t xml:space="preserve">Provides strong evidence for </w:t>
                  </w:r>
                  <w:r>
                    <w:rPr>
                      <w:rStyle w:val="Strong"/>
                    </w:rPr>
                    <w:t>occupational descriptive representation effects</w:t>
                  </w:r>
                  <w:r>
                    <w:t>.</w:t>
                  </w:r>
                </w:p>
              </w:tc>
            </w:tr>
            <w:tr w:rsidR="004354BC" w14:paraId="336E34B9" w14:textId="77777777" w:rsidTr="00926817">
              <w:trPr>
                <w:tblCellSpacing w:w="15" w:type="dxa"/>
              </w:trPr>
              <w:tc>
                <w:tcPr>
                  <w:tcW w:w="0" w:type="auto"/>
                  <w:vAlign w:val="center"/>
                  <w:hideMark/>
                </w:tcPr>
                <w:p w14:paraId="0FF13440" w14:textId="77777777" w:rsidR="004354BC" w:rsidRDefault="004354BC" w:rsidP="004354BC">
                  <w:r>
                    <w:t>Helps expand theory of representation beyond traditional identity categories.</w:t>
                  </w:r>
                </w:p>
              </w:tc>
            </w:tr>
          </w:tbl>
          <w:p w14:paraId="56EC77FA" w14:textId="77777777" w:rsidR="00BB2FB2" w:rsidRDefault="00BB2FB2"/>
        </w:tc>
      </w:tr>
      <w:tr w:rsidR="00BB2FB2" w14:paraId="1E658C5C"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319535" w14:textId="77777777" w:rsidR="00BB2FB2" w:rsidRDefault="00BB2FB2">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360712"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B9F7D5" w14:textId="77777777" w:rsidR="00BB2FB2" w:rsidRDefault="00BB2FB2"/>
        </w:tc>
      </w:tr>
      <w:tr w:rsidR="00BB2FB2" w14:paraId="3EC0678B"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90CE31" w14:textId="77777777" w:rsidR="00BB2FB2" w:rsidRDefault="00BB2FB2">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431FB1"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C23A6BD" w14:textId="77777777" w:rsidR="00BB2FB2" w:rsidRDefault="00BB2FB2"/>
        </w:tc>
      </w:tr>
      <w:tr w:rsidR="00BB2FB2" w14:paraId="7709D45C"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CCF8D7" w14:textId="77777777" w:rsidR="00BB2FB2" w:rsidRDefault="00BB2FB2">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733E2E"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12517AB" w14:textId="77777777" w:rsidR="00BB2FB2" w:rsidRDefault="00BB2FB2"/>
        </w:tc>
      </w:tr>
      <w:tr w:rsidR="00BB2FB2" w14:paraId="2EF92834" w14:textId="77777777" w:rsidTr="004354BC">
        <w:tc>
          <w:tcPr>
            <w:tcW w:w="54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8C36A95" w14:textId="77777777" w:rsidR="00BB2FB2" w:rsidRDefault="00BB2FB2">
            <w:pPr>
              <w:rPr>
                <w:sz w:val="18"/>
                <w:szCs w:val="18"/>
              </w:rPr>
            </w:pPr>
          </w:p>
        </w:tc>
        <w:tc>
          <w:tcPr>
            <w:tcW w:w="4794" w:type="dxa"/>
            <w:gridSpan w:val="2"/>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DCAD7F" w14:textId="77777777" w:rsidR="00BB2FB2" w:rsidRDefault="00BB2FB2"/>
        </w:tc>
        <w:tc>
          <w:tcPr>
            <w:tcW w:w="415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BF8B309" w14:textId="77777777" w:rsidR="00BB2FB2" w:rsidRDefault="00BB2FB2"/>
        </w:tc>
      </w:tr>
    </w:tbl>
    <w:p w14:paraId="290FD464" w14:textId="77777777" w:rsidR="00FA6044" w:rsidRDefault="00FA6044">
      <w:pPr>
        <w:spacing w:before="300"/>
      </w:pPr>
    </w:p>
    <w:p w14:paraId="5F53DAEA" w14:textId="77777777" w:rsidR="00FA6044" w:rsidRDefault="00000000">
      <w:r>
        <w:rPr>
          <w:b/>
          <w:bCs/>
          <w:color w:val="2C3E50"/>
        </w:rPr>
        <w:t>Notes on Usage</w:t>
      </w:r>
    </w:p>
    <w:p w14:paraId="2F023400" w14:textId="77777777" w:rsidR="00FA6044" w:rsidRDefault="00000000">
      <w:pPr>
        <w:spacing w:before="100"/>
        <w:rPr>
          <w:sz w:val="19"/>
          <w:szCs w:val="19"/>
        </w:rPr>
      </w:pPr>
      <w:r>
        <w:rPr>
          <w:sz w:val="19"/>
          <w:szCs w:val="19"/>
        </w:rPr>
        <w:lastRenderedPageBreak/>
        <w:t>Sections A–D contain citations most directly useful for your theory chapter and the "special cases" framework. Section E is relevant for research design. Sections F–G connect to your broader argument about democratic stakes. Sections H–I are methodological. Section J summarizes A&amp;C's own findings and their implications for your project.</w:t>
      </w:r>
    </w:p>
    <w:p w14:paraId="2B0CFB10" w14:textId="77777777" w:rsidR="0086092A" w:rsidRDefault="0086092A">
      <w:pPr>
        <w:spacing w:before="100"/>
        <w:rPr>
          <w:sz w:val="19"/>
          <w:szCs w:val="19"/>
        </w:rPr>
      </w:pPr>
    </w:p>
    <w:p w14:paraId="5AA96CEA" w14:textId="77777777" w:rsidR="0086092A" w:rsidRDefault="0086092A">
      <w:pPr>
        <w:spacing w:before="100"/>
        <w:rPr>
          <w:sz w:val="19"/>
          <w:szCs w:val="19"/>
        </w:rPr>
      </w:pPr>
    </w:p>
    <w:p w14:paraId="27CE4D73" w14:textId="77777777" w:rsidR="0086092A" w:rsidRDefault="0086092A">
      <w:pPr>
        <w:spacing w:before="100"/>
        <w:rPr>
          <w:sz w:val="19"/>
          <w:szCs w:val="19"/>
        </w:rPr>
      </w:pPr>
    </w:p>
    <w:p w14:paraId="6DA4E4D8" w14:textId="2F68C114" w:rsidR="0086092A" w:rsidRDefault="0086092A">
      <w:pPr>
        <w:spacing w:before="100"/>
        <w:rPr>
          <w:sz w:val="19"/>
          <w:szCs w:val="19"/>
        </w:rPr>
      </w:pPr>
      <w:r>
        <w:rPr>
          <w:sz w:val="19"/>
          <w:szCs w:val="19"/>
        </w:rPr>
        <w:t xml:space="preserve">Citations </w:t>
      </w:r>
    </w:p>
    <w:p w14:paraId="55BFFE45" w14:textId="77777777" w:rsidR="0086092A" w:rsidRDefault="0086092A">
      <w:pPr>
        <w:spacing w:before="100"/>
        <w:rPr>
          <w:sz w:val="19"/>
          <w:szCs w:val="19"/>
        </w:rPr>
      </w:pPr>
    </w:p>
    <w:p w14:paraId="7756DB95" w14:textId="317FF4EE" w:rsidR="0086092A" w:rsidRDefault="0086092A">
      <w:pPr>
        <w:spacing w:before="100"/>
        <w:rPr>
          <w:sz w:val="19"/>
          <w:szCs w:val="19"/>
        </w:rPr>
      </w:pPr>
      <w:r>
        <w:rPr>
          <w:sz w:val="19"/>
          <w:szCs w:val="19"/>
        </w:rPr>
        <w:t>Check that I’ve seen before/note/add</w:t>
      </w:r>
    </w:p>
    <w:p w14:paraId="105DDE7A" w14:textId="77777777" w:rsidR="0086092A" w:rsidRDefault="0086092A">
      <w:pPr>
        <w:spacing w:before="100"/>
        <w:rPr>
          <w:sz w:val="19"/>
          <w:szCs w:val="19"/>
        </w:rPr>
      </w:pPr>
    </w:p>
    <w:p w14:paraId="415106AF" w14:textId="16402F98" w:rsidR="009B0F0D" w:rsidRPr="009B0F0D" w:rsidRDefault="009B0F0D">
      <w:pPr>
        <w:spacing w:before="100"/>
        <w:rPr>
          <w:b/>
          <w:bCs/>
        </w:rPr>
      </w:pPr>
      <w:r>
        <w:rPr>
          <w:b/>
          <w:bCs/>
        </w:rPr>
        <w:t>Builds greater trust in gov for historically disenfranchised</w:t>
      </w:r>
    </w:p>
    <w:p w14:paraId="0DDAAD4B" w14:textId="03647E61" w:rsidR="0086092A" w:rsidRDefault="0086092A">
      <w:pPr>
        <w:spacing w:before="100"/>
      </w:pPr>
      <w:r>
        <w:t>Dovi, Suzanne. 2008. “Theorizing Women’s Representation in the United States.” In Political Women and American Democracy, edited by Christina Wolbrecht, Karen Beckwith, and Lisa Baldez. New York: Cambridge University Press.</w:t>
      </w:r>
    </w:p>
    <w:p w14:paraId="12AC1634" w14:textId="77777777" w:rsidR="007A5963" w:rsidRDefault="007A5963" w:rsidP="007A5963">
      <w:pPr>
        <w:pStyle w:val="ListParagraph"/>
        <w:numPr>
          <w:ilvl w:val="0"/>
          <w:numId w:val="5"/>
        </w:numPr>
        <w:spacing w:before="100"/>
      </w:pPr>
    </w:p>
    <w:p w14:paraId="1BAF5D17" w14:textId="77777777" w:rsidR="0086092A" w:rsidRDefault="0086092A">
      <w:pPr>
        <w:spacing w:before="100"/>
      </w:pPr>
    </w:p>
    <w:p w14:paraId="6E0F0578" w14:textId="661DF127" w:rsidR="0086092A" w:rsidRDefault="0086092A">
      <w:pPr>
        <w:spacing w:before="100"/>
      </w:pPr>
      <w:r>
        <w:t>Gay, Claudine. 2002. “Spirals of Trust? The Effect of Descriptive Representation on the Relationship between Citizens and Their Government.” American Journal of Political Science 46 (4): 717–32.</w:t>
      </w:r>
    </w:p>
    <w:p w14:paraId="74185CDF" w14:textId="77777777" w:rsidR="0086092A" w:rsidRDefault="0086092A">
      <w:pPr>
        <w:spacing w:before="100"/>
      </w:pPr>
    </w:p>
    <w:p w14:paraId="25ACBEB6" w14:textId="6380F8B4" w:rsidR="009B0F0D" w:rsidRPr="009B0F0D" w:rsidRDefault="009B0F0D">
      <w:pPr>
        <w:spacing w:before="100"/>
        <w:rPr>
          <w:b/>
          <w:bCs/>
        </w:rPr>
      </w:pPr>
      <w:r>
        <w:rPr>
          <w:b/>
          <w:bCs/>
        </w:rPr>
        <w:t>Inspires political efficacy</w:t>
      </w:r>
    </w:p>
    <w:p w14:paraId="243F5D68" w14:textId="6DB85D54" w:rsidR="0086092A" w:rsidRDefault="0086092A">
      <w:pPr>
        <w:spacing w:before="100"/>
      </w:pPr>
      <w:r>
        <w:t>Atkeson, Lonna Rae, and Nancy Carrillo. 2007. “More is Better: The Influence of Collective Female Descriptive Representation on External Efficacy.” Politics &amp; Gender 3 (1): 79–101.</w:t>
      </w:r>
    </w:p>
    <w:p w14:paraId="19200013" w14:textId="77777777" w:rsidR="0086092A" w:rsidRDefault="0086092A">
      <w:pPr>
        <w:spacing w:before="100"/>
      </w:pPr>
    </w:p>
    <w:p w14:paraId="1CAE489D" w14:textId="7486410C" w:rsidR="0086092A" w:rsidRDefault="0086092A">
      <w:pPr>
        <w:spacing w:before="100"/>
      </w:pPr>
      <w:r>
        <w:t xml:space="preserve">Merolla, Jennifer L., </w:t>
      </w:r>
      <w:proofErr w:type="spellStart"/>
      <w:r>
        <w:t>Abbylin</w:t>
      </w:r>
      <w:proofErr w:type="spellEnd"/>
      <w:r>
        <w:t xml:space="preserve"> H. Sellers, and Derek J. Fowler. 2013. “Descriptive Representation, Political Efficacy, and African Americans in the 2008 Presidential Election.” Political Psychology 34 (6): 863–75.</w:t>
      </w:r>
    </w:p>
    <w:p w14:paraId="097B9045" w14:textId="77777777" w:rsidR="0086092A" w:rsidRDefault="0086092A">
      <w:pPr>
        <w:spacing w:before="100"/>
      </w:pPr>
    </w:p>
    <w:p w14:paraId="4C7BB69A" w14:textId="25B31D55" w:rsidR="009B0F0D" w:rsidRPr="009B0F0D" w:rsidRDefault="009B0F0D">
      <w:pPr>
        <w:spacing w:before="100"/>
        <w:rPr>
          <w:b/>
          <w:bCs/>
        </w:rPr>
      </w:pPr>
      <w:r>
        <w:rPr>
          <w:b/>
          <w:bCs/>
        </w:rPr>
        <w:t xml:space="preserve">Encourage more engagement: voting, contacted </w:t>
      </w:r>
      <w:proofErr w:type="spellStart"/>
      <w:r>
        <w:rPr>
          <w:b/>
          <w:bCs/>
        </w:rPr>
        <w:t>electeds</w:t>
      </w:r>
      <w:proofErr w:type="spellEnd"/>
    </w:p>
    <w:p w14:paraId="7B55C0E3" w14:textId="004DD45D" w:rsidR="0086092A" w:rsidRDefault="0086092A">
      <w:pPr>
        <w:spacing w:before="100"/>
      </w:pPr>
      <w:r>
        <w:t>Bowen, Daniel C., and Christopher J. Clark. 2014. “Revisiting Descriptive Representation in Congress: Assessing the Effect of Race on the Constituent-Legislator Relationship.” Political Research Quarterly 67 (3): 695–707.</w:t>
      </w:r>
    </w:p>
    <w:p w14:paraId="4462BA8B" w14:textId="77777777" w:rsidR="0086092A" w:rsidRDefault="0086092A">
      <w:pPr>
        <w:spacing w:before="100"/>
      </w:pPr>
    </w:p>
    <w:p w14:paraId="53169CDC" w14:textId="235BC0E9" w:rsidR="0086092A" w:rsidRDefault="0086092A">
      <w:pPr>
        <w:spacing w:before="100"/>
      </w:pPr>
      <w:r>
        <w:t xml:space="preserve">Brians, Craig L. 2005. “Women for </w:t>
      </w:r>
      <w:proofErr w:type="gramStart"/>
      <w:r>
        <w:t>Women?:</w:t>
      </w:r>
      <w:proofErr w:type="gramEnd"/>
      <w:r>
        <w:t xml:space="preserve"> Gender and Party Bias in Voting for Female Candidates.” American Politics Research 33 (3): 357–375.</w:t>
      </w:r>
    </w:p>
    <w:p w14:paraId="11BCE079" w14:textId="77777777" w:rsidR="0086092A" w:rsidRDefault="0086092A">
      <w:pPr>
        <w:spacing w:before="100"/>
      </w:pPr>
    </w:p>
    <w:p w14:paraId="06E2BD47" w14:textId="7C1B942B" w:rsidR="0086092A" w:rsidRDefault="0086092A">
      <w:pPr>
        <w:spacing w:before="100"/>
      </w:pPr>
      <w:r>
        <w:t>Rocha, Rene R., Caroline J. Tolbert, Daniel C. Bowen, and Christopher J. Clark. 2010. “Race and Turnout: Does Descriptive Representation in State Legislatures Increase Minority Voting?” Political Research Quarterly 63 (4): 890–907.</w:t>
      </w:r>
    </w:p>
    <w:p w14:paraId="7103E653" w14:textId="77777777" w:rsidR="0086092A" w:rsidRDefault="0086092A">
      <w:pPr>
        <w:spacing w:before="100"/>
      </w:pPr>
    </w:p>
    <w:p w14:paraId="3510F211" w14:textId="5A3FE128" w:rsidR="009B0F0D" w:rsidRDefault="009B0F0D">
      <w:pPr>
        <w:spacing w:before="100"/>
      </w:pPr>
      <w:r>
        <w:rPr>
          <w:b/>
          <w:bCs/>
        </w:rPr>
        <w:t>Group members in high level and visible political offices can inspire more running for low level office</w:t>
      </w:r>
      <w:r>
        <w:t xml:space="preserve"> e</w:t>
      </w:r>
      <w:r w:rsidRPr="009B0F0D">
        <w:rPr>
          <w:highlight w:val="green"/>
        </w:rPr>
        <w:t xml:space="preserve">mphasis on visibility – some benefits of </w:t>
      </w:r>
      <w:proofErr w:type="spellStart"/>
      <w:r w:rsidRPr="009B0F0D">
        <w:rPr>
          <w:highlight w:val="green"/>
        </w:rPr>
        <w:t>DRep</w:t>
      </w:r>
      <w:proofErr w:type="spellEnd"/>
      <w:r w:rsidRPr="009B0F0D">
        <w:rPr>
          <w:highlight w:val="green"/>
        </w:rPr>
        <w:t xml:space="preserve"> may not hold in case of legislators who do not disclose</w:t>
      </w:r>
      <w:r>
        <w:t xml:space="preserve"> </w:t>
      </w:r>
    </w:p>
    <w:p w14:paraId="2486E9CF" w14:textId="77777777" w:rsidR="009B0F0D" w:rsidRPr="009B0F0D" w:rsidRDefault="009B0F0D">
      <w:pPr>
        <w:spacing w:before="100"/>
      </w:pPr>
    </w:p>
    <w:p w14:paraId="6DD63D42" w14:textId="7D0DD7B5" w:rsidR="0086092A" w:rsidRDefault="0086092A">
      <w:pPr>
        <w:spacing w:before="100"/>
      </w:pPr>
      <w:r>
        <w:t>Ladam, Christina, Jeffrey J. Harden, and Jason H. Windett. 2018. “Prominent Role Models: High-profile Female Politicians and the Emergence of Women as Candidates for Public Office.” American Journal of Political Science 62 (2): 369–81.</w:t>
      </w:r>
    </w:p>
    <w:p w14:paraId="5F2C0A05" w14:textId="77777777" w:rsidR="003E6E46" w:rsidRDefault="003E6E46">
      <w:pPr>
        <w:spacing w:before="100"/>
      </w:pPr>
    </w:p>
    <w:p w14:paraId="15D7A061" w14:textId="38D72DD5" w:rsidR="003E6E46" w:rsidRPr="003E6E46" w:rsidRDefault="003E6E46">
      <w:pPr>
        <w:spacing w:before="100"/>
        <w:rPr>
          <w:b/>
          <w:bCs/>
        </w:rPr>
      </w:pPr>
      <w:r w:rsidRPr="003E6E46">
        <w:rPr>
          <w:b/>
          <w:bCs/>
        </w:rPr>
        <w:t>Descriptive representatives add their groups’ concerns to the agenda by sponsoring new legislation</w:t>
      </w:r>
    </w:p>
    <w:p w14:paraId="4941E878" w14:textId="77777777" w:rsidR="003E6E46" w:rsidRDefault="003E6E46" w:rsidP="003E6E46">
      <w:r>
        <w:t>Bratton, Kathleen A. 2005. “Critical Mass Theory Revisited: The Behavior and Success of Token Women in State Legislatures.” Politics &amp; Gender 1 (1): 97–125.</w:t>
      </w:r>
    </w:p>
    <w:p w14:paraId="540D7228" w14:textId="77777777" w:rsidR="00883184" w:rsidRDefault="00883184" w:rsidP="003E6E46"/>
    <w:p w14:paraId="008020BC" w14:textId="77777777" w:rsidR="003E6E46" w:rsidRDefault="003E6E46" w:rsidP="003E6E46">
      <w:r>
        <w:t>Bratton, Kathleen A., and Kerry L. Haynie. 1999. “Agenda Setting and Legislative Success in State Legislatures: The Effects of Gender and Race.” Journal of Politics 61 (3): 658–79.</w:t>
      </w:r>
    </w:p>
    <w:p w14:paraId="293DB120" w14:textId="77777777" w:rsidR="003E6E46" w:rsidRDefault="003E6E46">
      <w:pPr>
        <w:spacing w:before="100"/>
      </w:pPr>
    </w:p>
    <w:p w14:paraId="2774AE4E" w14:textId="77777777" w:rsidR="003E6E46" w:rsidRDefault="003E6E46" w:rsidP="003E6E46">
      <w:proofErr w:type="spellStart"/>
      <w:r>
        <w:t>Lowande</w:t>
      </w:r>
      <w:proofErr w:type="spellEnd"/>
      <w:r>
        <w:t>, Kenneth, Melinda Ritchie, and Erinn Lauterbach. 2019. “Descriptive and Substantive Representation in Congress: Evidence from 80,000 Congressional Inquiries.” American Journal of Political Science 63 (3): 644–59.</w:t>
      </w:r>
    </w:p>
    <w:p w14:paraId="0496BCB5" w14:textId="77777777" w:rsidR="003E6E46" w:rsidRDefault="003E6E46">
      <w:pPr>
        <w:spacing w:before="100"/>
      </w:pPr>
    </w:p>
    <w:p w14:paraId="29E5CC11" w14:textId="00554A51" w:rsidR="003E6E46" w:rsidRDefault="003E6E46">
      <w:pPr>
        <w:spacing w:before="100"/>
        <w:rPr>
          <w:b/>
          <w:bCs/>
        </w:rPr>
      </w:pPr>
      <w:proofErr w:type="spellStart"/>
      <w:r>
        <w:rPr>
          <w:b/>
          <w:bCs/>
        </w:rPr>
        <w:t>Drep</w:t>
      </w:r>
      <w:proofErr w:type="spellEnd"/>
      <w:r>
        <w:rPr>
          <w:b/>
          <w:bCs/>
        </w:rPr>
        <w:t xml:space="preserve"> -&gt;</w:t>
      </w:r>
      <w:r w:rsidRPr="003E6E46">
        <w:rPr>
          <w:b/>
          <w:bCs/>
        </w:rPr>
        <w:t>Intervening more into the bureaucracy on behalf of group members</w:t>
      </w:r>
    </w:p>
    <w:p w14:paraId="662AD6E8" w14:textId="77777777" w:rsidR="009B0F0D" w:rsidRDefault="009B0F0D" w:rsidP="009B0F0D"/>
    <w:p w14:paraId="1E91E2CD" w14:textId="6121BBB4" w:rsidR="009B0F0D" w:rsidRDefault="009B0F0D" w:rsidP="009B0F0D">
      <w:r>
        <w:t>Minta, Michael D. 2009. “Legislative Oversight and the Substantive Representation of Black and Latino Interests in Congress.” Legislative Studies Quarterly 34 (2): 193–218.</w:t>
      </w:r>
    </w:p>
    <w:p w14:paraId="1381085F" w14:textId="77777777" w:rsidR="003E6E46" w:rsidRDefault="003E6E46">
      <w:pPr>
        <w:spacing w:before="100"/>
        <w:rPr>
          <w:b/>
          <w:bCs/>
        </w:rPr>
      </w:pPr>
    </w:p>
    <w:p w14:paraId="4513BDB3" w14:textId="77777777" w:rsidR="009B0F0D" w:rsidRDefault="009B0F0D" w:rsidP="009B0F0D">
      <w:r>
        <w:t>Minta, Michael D. 2009. “Legislative Oversight and the Substantive Representation of Black and Latino Interests in Congress.” Legislative Studies Quarterly 34 (2): 193–218.</w:t>
      </w:r>
    </w:p>
    <w:p w14:paraId="632893A9" w14:textId="77777777" w:rsidR="009B0F0D" w:rsidRDefault="009B0F0D">
      <w:pPr>
        <w:spacing w:before="100"/>
        <w:rPr>
          <w:b/>
          <w:bCs/>
        </w:rPr>
      </w:pPr>
    </w:p>
    <w:p w14:paraId="13BBC606" w14:textId="3787788D" w:rsidR="009B0F0D" w:rsidRDefault="009B0F0D">
      <w:pPr>
        <w:spacing w:before="100"/>
        <w:rPr>
          <w:b/>
          <w:bCs/>
        </w:rPr>
      </w:pPr>
      <w:r>
        <w:rPr>
          <w:b/>
          <w:bCs/>
        </w:rPr>
        <w:t>S</w:t>
      </w:r>
      <w:r w:rsidRPr="009B0F0D">
        <w:rPr>
          <w:b/>
          <w:bCs/>
        </w:rPr>
        <w:t>topping proposals with negative consequences for their group from being enacted into law</w:t>
      </w:r>
    </w:p>
    <w:p w14:paraId="20662390" w14:textId="1B3B8A1A" w:rsidR="009B0F0D" w:rsidRDefault="00B6214F">
      <w:pPr>
        <w:spacing w:before="100"/>
      </w:pPr>
      <w:r>
        <w:t xml:space="preserve">(come back to) </w:t>
      </w:r>
      <w:r w:rsidR="009B0F0D">
        <w:t>Carlson, Kirsten M. 2022. “Beyond Descriptive Representation: American Indian Opposition to Federal Legislation.” Journal of Race, Ethnicity and Politics 7 (1): 65–89.</w:t>
      </w:r>
    </w:p>
    <w:p w14:paraId="7973CEA9" w14:textId="77777777" w:rsidR="009B0F0D" w:rsidRDefault="009B0F0D">
      <w:pPr>
        <w:spacing w:before="100"/>
      </w:pPr>
    </w:p>
    <w:p w14:paraId="13BE0897" w14:textId="5B2E3C43" w:rsidR="009B0F0D" w:rsidRDefault="00B6214F" w:rsidP="009B0F0D">
      <w:r>
        <w:t xml:space="preserve">(come back to) </w:t>
      </w:r>
      <w:r w:rsidR="009B0F0D">
        <w:t>Haider-Markel, Donald P. 2010. Out and Running: Gay and Lesbian Candidates, Elections, and Policy Representation. Washington, D.C.: Georgetown University Press.</w:t>
      </w:r>
    </w:p>
    <w:p w14:paraId="33005FCD" w14:textId="77777777" w:rsidR="009B0F0D" w:rsidRDefault="009B0F0D" w:rsidP="009B0F0D"/>
    <w:p w14:paraId="7C5C50B5" w14:textId="77777777" w:rsidR="009B0F0D" w:rsidRDefault="009B0F0D" w:rsidP="009B0F0D">
      <w:r>
        <w:t>Haider-Markel, Donald P. 2007. “Representation and Backlash: The Positive and Negative Influence of Descriptive Representation.” Legislative Studies Quarterly 32 (1): 107–33.</w:t>
      </w:r>
    </w:p>
    <w:p w14:paraId="318CE705" w14:textId="77777777" w:rsidR="009B0F0D" w:rsidRDefault="009B0F0D">
      <w:pPr>
        <w:spacing w:before="100"/>
        <w:rPr>
          <w:b/>
          <w:bCs/>
        </w:rPr>
      </w:pPr>
    </w:p>
    <w:p w14:paraId="2348B846" w14:textId="0F03080C" w:rsidR="009B0F0D" w:rsidRDefault="009B0F0D">
      <w:pPr>
        <w:spacing w:before="100"/>
      </w:pPr>
      <w:r>
        <w:t xml:space="preserve">Schroedel, Jean Reith, and </w:t>
      </w:r>
      <w:proofErr w:type="spellStart"/>
      <w:r>
        <w:t>Artour</w:t>
      </w:r>
      <w:proofErr w:type="spellEnd"/>
      <w:r>
        <w:t xml:space="preserve"> Aslanian. 2017. “A Case Study of Descriptive Representation: The Experience of Native American Elected Officials in South Dakota.” American Indian Quarterly 41 (3): 250–86.</w:t>
      </w:r>
    </w:p>
    <w:p w14:paraId="6C62DFC9" w14:textId="77777777" w:rsidR="00FD687F" w:rsidRDefault="00FD687F">
      <w:pPr>
        <w:spacing w:before="100"/>
      </w:pPr>
    </w:p>
    <w:p w14:paraId="59DFD367" w14:textId="6DFA5174" w:rsidR="00FD687F" w:rsidRDefault="00FD687F">
      <w:pPr>
        <w:spacing w:before="100"/>
        <w:rPr>
          <w:b/>
          <w:bCs/>
        </w:rPr>
      </w:pPr>
      <w:r>
        <w:rPr>
          <w:b/>
          <w:bCs/>
        </w:rPr>
        <w:t xml:space="preserve">“Helps to </w:t>
      </w:r>
      <w:proofErr w:type="spellStart"/>
      <w:r>
        <w:rPr>
          <w:b/>
          <w:bCs/>
        </w:rPr>
        <w:t>icorporate</w:t>
      </w:r>
      <w:proofErr w:type="spellEnd"/>
      <w:r>
        <w:rPr>
          <w:b/>
          <w:bCs/>
        </w:rPr>
        <w:t xml:space="preserve"> marginalized groups into government by providing an avenue for the group to advance their own policy interests using the power of the elected office” </w:t>
      </w:r>
    </w:p>
    <w:p w14:paraId="0C17CAF7" w14:textId="77777777" w:rsidR="00FD687F" w:rsidRDefault="00FD687F">
      <w:pPr>
        <w:spacing w:before="100"/>
        <w:rPr>
          <w:b/>
          <w:bCs/>
        </w:rPr>
      </w:pPr>
    </w:p>
    <w:p w14:paraId="20158F56" w14:textId="19D0B4B9" w:rsidR="00FD687F" w:rsidRDefault="00FD687F">
      <w:pPr>
        <w:spacing w:before="100"/>
      </w:pPr>
      <w:r>
        <w:t>Reingold, Beth. 2008. “Women as Officeholders: Linking Descriptive and Substantive Representation.” In Political Women and American Democracy, edited by Christina Wolbrecht, Karen Beckwith, and Lisa Baldez. New York: Cambridge University Press.</w:t>
      </w:r>
    </w:p>
    <w:p w14:paraId="6603B1D7" w14:textId="77777777" w:rsidR="00FD687F" w:rsidRDefault="00FD687F">
      <w:pPr>
        <w:spacing w:before="100"/>
      </w:pPr>
    </w:p>
    <w:p w14:paraId="2AB1A188" w14:textId="77777777" w:rsidR="00FD687F" w:rsidRDefault="00FD687F" w:rsidP="00FD687F">
      <w:r>
        <w:t>Barnello, Michelle A., and Kathleen A. Bratton. 2007. “Bridging the Gender Gap in Bill Sponsorship.” Legislative Studies Quarterly 32 (3): 449–474.</w:t>
      </w:r>
    </w:p>
    <w:p w14:paraId="7B8EAFDA" w14:textId="77777777" w:rsidR="00FD687F" w:rsidRDefault="00FD687F" w:rsidP="00FD687F">
      <w:r>
        <w:t>Bratton, Kathleen A. 2005. “Critical Mass Theory Revisited: The Behavior and Success of Token Women in State Legislatures.” Politics &amp; Gender 1 (1): 97–125.</w:t>
      </w:r>
    </w:p>
    <w:p w14:paraId="2BFD290B" w14:textId="77777777" w:rsidR="00FD687F" w:rsidRDefault="00FD687F" w:rsidP="00FD687F">
      <w:r>
        <w:t>Bratton, Kathleen A., and Kerry L. Haynie. 1999. “Agenda Setting and Legislative Success in State Legislatures: The Effects of Gender and Race.” Journal of Politics 61 (3): 658–79.</w:t>
      </w:r>
    </w:p>
    <w:p w14:paraId="0D755268" w14:textId="77777777" w:rsidR="00FD687F" w:rsidRDefault="00FD687F">
      <w:pPr>
        <w:spacing w:before="100"/>
        <w:rPr>
          <w:b/>
          <w:bCs/>
        </w:rPr>
      </w:pPr>
    </w:p>
    <w:p w14:paraId="1D781C3A" w14:textId="3D7D427B" w:rsidR="00FD687F" w:rsidRDefault="00FD687F">
      <w:pPr>
        <w:spacing w:before="100"/>
        <w:rPr>
          <w:b/>
          <w:bCs/>
        </w:rPr>
      </w:pPr>
      <w:r>
        <w:rPr>
          <w:b/>
          <w:bCs/>
        </w:rPr>
        <w:t xml:space="preserve">Advance legislative interests via process </w:t>
      </w:r>
    </w:p>
    <w:p w14:paraId="19E1D91D" w14:textId="77777777" w:rsidR="00FD687F" w:rsidRDefault="00FD687F">
      <w:pPr>
        <w:spacing w:before="100"/>
        <w:rPr>
          <w:b/>
          <w:bCs/>
        </w:rPr>
      </w:pPr>
    </w:p>
    <w:p w14:paraId="56EC5492" w14:textId="77777777" w:rsidR="00FD687F" w:rsidRDefault="00FD687F">
      <w:pPr>
        <w:spacing w:before="100"/>
        <w:rPr>
          <w:b/>
          <w:bCs/>
        </w:rPr>
      </w:pPr>
    </w:p>
    <w:p w14:paraId="416ADA36" w14:textId="77777777" w:rsidR="00FD687F" w:rsidRDefault="00FD687F">
      <w:pPr>
        <w:spacing w:before="100"/>
        <w:rPr>
          <w:b/>
          <w:bCs/>
        </w:rPr>
      </w:pPr>
      <w:r>
        <w:rPr>
          <w:b/>
          <w:bCs/>
        </w:rPr>
        <w:t>Represent constituencies in ways beyond legislation</w:t>
      </w:r>
    </w:p>
    <w:p w14:paraId="2E58656B" w14:textId="77777777" w:rsidR="00FD687F" w:rsidRPr="00FD687F" w:rsidRDefault="00FD687F">
      <w:pPr>
        <w:spacing w:before="100"/>
      </w:pPr>
      <w:r w:rsidRPr="00FD687F">
        <w:t>Canon, David T. 1999. Race, Redistricting, and Representation: The Unintended Consequences of Black Majority Districts. Chicago: University of Chicago Press.</w:t>
      </w:r>
    </w:p>
    <w:p w14:paraId="0D8AF869" w14:textId="77777777" w:rsidR="00FD687F" w:rsidRDefault="00FD687F">
      <w:pPr>
        <w:spacing w:before="100"/>
      </w:pPr>
      <w:r>
        <w:t>Carroll, Susan J. 2006. “The Committee Assignments of State Legislators: An Under-explored Link in Understanding Gender Differences.” In Paper presented at the Women in Politics: Seeking Office and Making Policy Conference sponsored by the Center for Politics (University of Virginia) and the Institute of Governmental Studies (University of California, Berkeley), Berkeley, CA, June 9-10, 2006.</w:t>
      </w:r>
    </w:p>
    <w:p w14:paraId="6E66C392" w14:textId="6F95609D" w:rsidR="00FD687F" w:rsidRDefault="00FD687F">
      <w:pPr>
        <w:spacing w:before="100"/>
        <w:rPr>
          <w:b/>
          <w:bCs/>
        </w:rPr>
      </w:pPr>
      <w:r>
        <w:t>Hall, Richard L. 1996. Participation in Congress. New Haven, CT: Yale University Press.</w:t>
      </w:r>
      <w:r>
        <w:rPr>
          <w:b/>
          <w:bCs/>
        </w:rPr>
        <w:t xml:space="preserve"> </w:t>
      </w:r>
    </w:p>
    <w:p w14:paraId="736A602F" w14:textId="2A023346" w:rsidR="004757E8" w:rsidRDefault="004757E8">
      <w:pPr>
        <w:spacing w:before="100"/>
      </w:pPr>
    </w:p>
    <w:p w14:paraId="0DC95DB0" w14:textId="48B8194E" w:rsidR="004757E8" w:rsidRDefault="004757E8">
      <w:pPr>
        <w:spacing w:before="100"/>
        <w:rPr>
          <w:b/>
          <w:bCs/>
        </w:rPr>
      </w:pPr>
      <w:r>
        <w:rPr>
          <w:b/>
          <w:bCs/>
        </w:rPr>
        <w:t xml:space="preserve">Non-group members who represent significant populations sometimes do sponsor legislation benefiting group, but some evidence group members are more prolific (Q: Is this </w:t>
      </w:r>
      <w:proofErr w:type="gramStart"/>
      <w:r>
        <w:rPr>
          <w:b/>
          <w:bCs/>
        </w:rPr>
        <w:t>more true</w:t>
      </w:r>
      <w:proofErr w:type="gramEnd"/>
      <w:r>
        <w:rPr>
          <w:b/>
          <w:bCs/>
        </w:rPr>
        <w:t xml:space="preserve"> for identity like race or gender than poverty re: Miller? Or does she not even look at that)</w:t>
      </w:r>
    </w:p>
    <w:p w14:paraId="550B5B09" w14:textId="41EA1CA5" w:rsidR="004757E8" w:rsidRDefault="004757E8">
      <w:pPr>
        <w:spacing w:before="100"/>
      </w:pPr>
      <w:r>
        <w:t>Barnello, Michelle A., and Kathleen A. Bratton. 2007. “Bridging the Gender Gap in Bill Sponsorship.” Legislative Studies Quarterly 32 (3): 449–474.</w:t>
      </w:r>
    </w:p>
    <w:p w14:paraId="5117793C" w14:textId="77777777" w:rsidR="004757E8" w:rsidRDefault="004757E8">
      <w:pPr>
        <w:spacing w:before="100"/>
      </w:pPr>
    </w:p>
    <w:p w14:paraId="75A1E7D1" w14:textId="58CE7E0F" w:rsidR="004757E8" w:rsidRDefault="004757E8">
      <w:pPr>
        <w:spacing w:before="100"/>
      </w:pPr>
      <w:r>
        <w:t xml:space="preserve">Hansen, Eric R., and Sarah A. </w:t>
      </w:r>
      <w:proofErr w:type="spellStart"/>
      <w:r>
        <w:t>Treul</w:t>
      </w:r>
      <w:proofErr w:type="spellEnd"/>
      <w:r>
        <w:t>. 2015. “The Symbolic and Substantive Representation of LGB Americans in the U.S. House.” Journal of Politics 77 (4): 955–67.</w:t>
      </w:r>
    </w:p>
    <w:p w14:paraId="16026008" w14:textId="52A86804" w:rsidR="004757E8" w:rsidRDefault="004757E8">
      <w:pPr>
        <w:spacing w:before="100"/>
      </w:pPr>
      <w:r>
        <w:t xml:space="preserve">Saraceno, Joseph, Eric R. Hansen, and Sarah A. </w:t>
      </w:r>
      <w:proofErr w:type="spellStart"/>
      <w:r>
        <w:t>Treul</w:t>
      </w:r>
      <w:proofErr w:type="spellEnd"/>
      <w:r>
        <w:t>. 2021. “Reevaluating the Substantive Representation of Lesbian, Gay, and Bisexual Americans: A Multiverse Analysis.” The Journal of Politics 83 (4): 1837–43.</w:t>
      </w:r>
    </w:p>
    <w:p w14:paraId="7F14F8DE" w14:textId="77777777" w:rsidR="004757E8" w:rsidRDefault="004757E8">
      <w:pPr>
        <w:spacing w:before="100"/>
      </w:pPr>
    </w:p>
    <w:p w14:paraId="22E25189" w14:textId="7BE9B089" w:rsidR="004757E8" w:rsidRDefault="004757E8">
      <w:pPr>
        <w:spacing w:before="100"/>
        <w:rPr>
          <w:b/>
          <w:bCs/>
        </w:rPr>
      </w:pPr>
      <w:r w:rsidRPr="004757E8">
        <w:rPr>
          <w:b/>
          <w:bCs/>
        </w:rPr>
        <w:t>“When it comes to voting on related legislation, group members are more likely to vote in favor of bills advancing group interests, though there has been some debate over whether group membership affects voting patterns beyond partisanship” (310)</w:t>
      </w:r>
    </w:p>
    <w:p w14:paraId="1142C3BA" w14:textId="77777777" w:rsidR="004757E8" w:rsidRDefault="004757E8">
      <w:pPr>
        <w:spacing w:before="100"/>
        <w:rPr>
          <w:b/>
          <w:bCs/>
        </w:rPr>
      </w:pPr>
    </w:p>
    <w:p w14:paraId="55AF211F" w14:textId="42E91FA7" w:rsidR="004757E8" w:rsidRDefault="004757E8">
      <w:pPr>
        <w:spacing w:before="100"/>
      </w:pPr>
      <w:r>
        <w:t>Grose, Christian R. 2011. Congress in Black and White: Race and Representation in Washington and at Home. New York: Cambridge University Press.</w:t>
      </w:r>
    </w:p>
    <w:p w14:paraId="1C45B348" w14:textId="4DC2D699" w:rsidR="006409A5" w:rsidRDefault="006B5787" w:rsidP="006409A5">
      <w:pPr>
        <w:pStyle w:val="ListParagraph"/>
        <w:numPr>
          <w:ilvl w:val="0"/>
          <w:numId w:val="8"/>
        </w:numPr>
        <w:spacing w:before="100"/>
      </w:pPr>
      <w:r>
        <w:t xml:space="preserve">Black lawmakers expend more political capital/effort on </w:t>
      </w:r>
      <w:proofErr w:type="spellStart"/>
      <w:r>
        <w:t>legialtive</w:t>
      </w:r>
      <w:proofErr w:type="spellEnd"/>
      <w:r>
        <w:t xml:space="preserve"> issues that affect the black community </w:t>
      </w:r>
    </w:p>
    <w:p w14:paraId="02967A99" w14:textId="5A13BD98" w:rsidR="004757E8" w:rsidRDefault="004757E8">
      <w:pPr>
        <w:spacing w:before="100"/>
      </w:pPr>
      <w:r>
        <w:t>Lublin, David. 1997. The Paradox of Representation: Racial Gerrymandering and Minority Interests in Congress. Princeton, NJ: Princeton University Press.</w:t>
      </w:r>
    </w:p>
    <w:p w14:paraId="575DA5B0" w14:textId="77777777" w:rsidR="004757E8" w:rsidRDefault="004757E8">
      <w:pPr>
        <w:spacing w:before="100"/>
      </w:pPr>
    </w:p>
    <w:p w14:paraId="2300F167" w14:textId="3BD52A5E" w:rsidR="004757E8" w:rsidRDefault="004757E8">
      <w:pPr>
        <w:spacing w:before="100"/>
        <w:rPr>
          <w:b/>
          <w:bCs/>
        </w:rPr>
      </w:pPr>
      <w:r>
        <w:rPr>
          <w:b/>
          <w:bCs/>
        </w:rPr>
        <w:t>Success in passing legislation</w:t>
      </w:r>
    </w:p>
    <w:p w14:paraId="20F5A9B1" w14:textId="3DDCDCDB" w:rsidR="004757E8" w:rsidRDefault="004757E8">
      <w:pPr>
        <w:spacing w:before="100"/>
      </w:pPr>
      <w:proofErr w:type="gramStart"/>
      <w:r>
        <w:t>“..</w:t>
      </w:r>
      <w:proofErr w:type="gramEnd"/>
      <w:r>
        <w:t>d</w:t>
      </w:r>
      <w:r w:rsidRPr="004757E8">
        <w:t>escriptive representatives are more active on legislation promoting their group’s interest, the results are mixed when scholars consider whether descriptive representatives are more successful in advancing it.</w:t>
      </w:r>
      <w:r>
        <w:t>”</w:t>
      </w:r>
    </w:p>
    <w:p w14:paraId="035D9E99" w14:textId="77777777" w:rsidR="004757E8" w:rsidRDefault="004757E8">
      <w:pPr>
        <w:spacing w:before="100"/>
      </w:pPr>
    </w:p>
    <w:p w14:paraId="64ABE084" w14:textId="37A36376" w:rsidR="004757E8" w:rsidRDefault="004757E8" w:rsidP="004757E8">
      <w:pPr>
        <w:spacing w:before="100"/>
        <w:ind w:left="720"/>
      </w:pPr>
      <w:r w:rsidRPr="004757E8">
        <w:t xml:space="preserve">Bratton and Haynie (1999), for example, find that women legislators are more effective than men passing legislation important to women, but that Black legislators are less effective than white legislators passing legislation important to Black Americans. On policy innovation, Nickelson and Jansa (2023) demonstrate that women </w:t>
      </w:r>
      <w:proofErr w:type="gramStart"/>
      <w:r w:rsidRPr="004757E8">
        <w:t>are able to</w:t>
      </w:r>
      <w:proofErr w:type="gramEnd"/>
      <w:r w:rsidRPr="004757E8">
        <w:t xml:space="preserve"> produce more unique policy language in state legislatures, regardless of critical mass, but that the results are inconclusive for Black, Latin(o/a/x), and Native American legislators.</w:t>
      </w:r>
    </w:p>
    <w:p w14:paraId="2355A9A3" w14:textId="0BABD0FC" w:rsidR="004757E8" w:rsidRDefault="004757E8">
      <w:pPr>
        <w:spacing w:before="100"/>
      </w:pPr>
      <w:r>
        <w:t>Bratton, Kathleen A., and Kerry L. Haynie. 1999. “Agenda Setting and Legislative Success in State Legislatures: The Effects of Gender and Race.” Journal of Politics 61 (3): 658–79.</w:t>
      </w:r>
    </w:p>
    <w:p w14:paraId="11F64F97" w14:textId="0DF9A035" w:rsidR="007A5963" w:rsidRDefault="007A5963" w:rsidP="007A5963">
      <w:pPr>
        <w:pStyle w:val="ListParagraph"/>
        <w:numPr>
          <w:ilvl w:val="0"/>
          <w:numId w:val="4"/>
        </w:numPr>
        <w:spacing w:before="100"/>
      </w:pPr>
      <w:r>
        <w:t>Black sponsored legislation lower success rates than white sponsored bills in state legislatures</w:t>
      </w:r>
    </w:p>
    <w:p w14:paraId="359B5BFB" w14:textId="77777777" w:rsidR="006B5787" w:rsidRDefault="006B5787" w:rsidP="006B5787">
      <w:pPr>
        <w:pStyle w:val="ListParagraph"/>
        <w:numPr>
          <w:ilvl w:val="0"/>
          <w:numId w:val="4"/>
        </w:numPr>
        <w:spacing w:before="100"/>
      </w:pPr>
      <w:r>
        <w:t xml:space="preserve">Black lawmakers expend more political capital/effort on </w:t>
      </w:r>
      <w:proofErr w:type="spellStart"/>
      <w:r>
        <w:t>legialtive</w:t>
      </w:r>
      <w:proofErr w:type="spellEnd"/>
      <w:r>
        <w:t xml:space="preserve"> issues that affect the black community </w:t>
      </w:r>
    </w:p>
    <w:p w14:paraId="45DFCBD4" w14:textId="77777777" w:rsidR="006B5787" w:rsidRPr="004757E8" w:rsidRDefault="006B5787" w:rsidP="006B5787">
      <w:pPr>
        <w:pStyle w:val="ListParagraph"/>
        <w:spacing w:before="100"/>
        <w:ind w:left="1800"/>
      </w:pPr>
    </w:p>
    <w:p w14:paraId="2C285FD0" w14:textId="77777777" w:rsidR="004757E8" w:rsidRDefault="004757E8">
      <w:pPr>
        <w:spacing w:before="100"/>
        <w:rPr>
          <w:b/>
          <w:bCs/>
        </w:rPr>
      </w:pPr>
    </w:p>
    <w:p w14:paraId="23BEB02E" w14:textId="419EAB38" w:rsidR="004757E8" w:rsidRDefault="004757E8" w:rsidP="004757E8">
      <w:pPr>
        <w:pStyle w:val="ListParagraph"/>
        <w:numPr>
          <w:ilvl w:val="0"/>
          <w:numId w:val="2"/>
        </w:numPr>
        <w:spacing w:before="100"/>
      </w:pPr>
      <w:r w:rsidRPr="004757E8">
        <w:t>Tied</w:t>
      </w:r>
      <w:r>
        <w:t xml:space="preserve"> more to legislative influence and institutional position (sedimented!) than group membership </w:t>
      </w:r>
    </w:p>
    <w:p w14:paraId="59429531" w14:textId="6E81AF6C" w:rsidR="004757E8" w:rsidRDefault="00BA56D8" w:rsidP="004757E8">
      <w:pPr>
        <w:pStyle w:val="ListParagraph"/>
        <w:numPr>
          <w:ilvl w:val="1"/>
          <w:numId w:val="2"/>
        </w:numPr>
        <w:spacing w:before="100"/>
      </w:pPr>
      <w:r>
        <w:t>Senk, Kaitlin. 2021. “Are Women Less Effective at Passing Bills? Exploring the Direct and Indirect Effect of Gender.” Legislative Studies Quarterly 46 (3): 791–815.</w:t>
      </w:r>
    </w:p>
    <w:p w14:paraId="7C69D2F7" w14:textId="3FE92816" w:rsidR="00BA56D8" w:rsidRDefault="00BA56D8" w:rsidP="004757E8">
      <w:pPr>
        <w:pStyle w:val="ListParagraph"/>
        <w:numPr>
          <w:ilvl w:val="1"/>
          <w:numId w:val="2"/>
        </w:numPr>
        <w:spacing w:before="100"/>
      </w:pPr>
      <w:proofErr w:type="spellStart"/>
      <w:r>
        <w:lastRenderedPageBreak/>
        <w:t>Jeydel</w:t>
      </w:r>
      <w:proofErr w:type="spellEnd"/>
      <w:r>
        <w:t>, Alana, and Andrew J. Taylor. 2003. “Are Women Legislators Less Effective? Evidence from the US House in the 103rd-105th Congress.” Political Research Quarterly 56 (1): 19–27.</w:t>
      </w:r>
    </w:p>
    <w:p w14:paraId="43C153EF" w14:textId="7AB01EF7" w:rsidR="00BA56D8" w:rsidRDefault="00BA56D8" w:rsidP="00BA56D8">
      <w:pPr>
        <w:pStyle w:val="ListParagraph"/>
        <w:numPr>
          <w:ilvl w:val="0"/>
          <w:numId w:val="2"/>
        </w:numPr>
        <w:spacing w:before="100"/>
      </w:pPr>
      <w:r>
        <w:t xml:space="preserve">Or sedimentation for real – “legacies of marginalization could also influence interactions between colleagues and shape institutional practices” </w:t>
      </w:r>
    </w:p>
    <w:p w14:paraId="216433CD" w14:textId="0DAB39CD" w:rsidR="00BA56D8" w:rsidRDefault="00BA56D8" w:rsidP="00BA56D8">
      <w:pPr>
        <w:pStyle w:val="ListParagraph"/>
        <w:numPr>
          <w:ilvl w:val="1"/>
          <w:numId w:val="2"/>
        </w:numPr>
        <w:spacing w:before="100"/>
      </w:pPr>
      <w:r>
        <w:t xml:space="preserve">Hawkesworth, Mary. 2003. “Congressional Enactments of </w:t>
      </w:r>
      <w:proofErr w:type="spellStart"/>
      <w:r>
        <w:t>RaceGender</w:t>
      </w:r>
      <w:proofErr w:type="spellEnd"/>
      <w:r>
        <w:t>: Toward a Theory of Raced–Gendered Institutions.” American Political Science Review 97 (4): 529–50.</w:t>
      </w:r>
    </w:p>
    <w:p w14:paraId="2D1BD023" w14:textId="46F5B2D5" w:rsidR="00BA56D8" w:rsidRDefault="00BA56D8" w:rsidP="00BA56D8">
      <w:pPr>
        <w:pStyle w:val="ListParagraph"/>
        <w:numPr>
          <w:ilvl w:val="2"/>
          <w:numId w:val="2"/>
        </w:numPr>
        <w:spacing w:before="100"/>
      </w:pPr>
      <w:r>
        <w:t xml:space="preserve">Racialized institutions </w:t>
      </w:r>
    </w:p>
    <w:p w14:paraId="0970A2F1" w14:textId="6392AFD7" w:rsidR="00BA56D8" w:rsidRDefault="00BA56D8" w:rsidP="00BA56D8">
      <w:pPr>
        <w:pStyle w:val="ListParagraph"/>
        <w:numPr>
          <w:ilvl w:val="3"/>
          <w:numId w:val="2"/>
        </w:numPr>
        <w:spacing w:before="100"/>
      </w:pPr>
      <w:r>
        <w:t>Racial polarization conditions the direction and strength of descriptive representation</w:t>
      </w:r>
    </w:p>
    <w:p w14:paraId="379F87A1" w14:textId="4357AFC0" w:rsidR="00BA56D8" w:rsidRDefault="00BA56D8" w:rsidP="00BA56D8">
      <w:pPr>
        <w:pStyle w:val="ListParagraph"/>
        <w:numPr>
          <w:ilvl w:val="4"/>
          <w:numId w:val="2"/>
        </w:numPr>
        <w:spacing w:before="100"/>
      </w:pPr>
      <w:r>
        <w:t xml:space="preserve">Racially polarized environments </w:t>
      </w:r>
      <w:r w:rsidR="007A5963">
        <w:t>mean no coalitions to build</w:t>
      </w:r>
    </w:p>
    <w:p w14:paraId="5482D58B" w14:textId="39D8E37F" w:rsidR="007A5963" w:rsidRDefault="007A5963" w:rsidP="00BA56D8">
      <w:pPr>
        <w:pStyle w:val="ListParagraph"/>
        <w:numPr>
          <w:ilvl w:val="4"/>
          <w:numId w:val="2"/>
        </w:numPr>
        <w:spacing w:before="100"/>
      </w:pPr>
      <w:r>
        <w:t>Reduces racial minorities influence within legislative body</w:t>
      </w:r>
    </w:p>
    <w:p w14:paraId="46FFA387" w14:textId="353E666C" w:rsidR="00BA56D8" w:rsidRDefault="00BA56D8" w:rsidP="00BA56D8">
      <w:pPr>
        <w:pStyle w:val="ListParagraph"/>
        <w:numPr>
          <w:ilvl w:val="0"/>
          <w:numId w:val="2"/>
        </w:numPr>
        <w:spacing w:before="100"/>
      </w:pPr>
      <w:r>
        <w:t>“De</w:t>
      </w:r>
      <w:r w:rsidRPr="00BA56D8">
        <w:t>scriptive representatives could encounter overt backlash from colleagues who perceive their opponents as accruing too much power, actively working to undermine the descriptive representatives’ agenda</w:t>
      </w:r>
      <w:r>
        <w:t>”</w:t>
      </w:r>
    </w:p>
    <w:p w14:paraId="3A6C8609" w14:textId="3F94D3EC" w:rsidR="00BA56D8" w:rsidRDefault="00BA56D8" w:rsidP="00BA56D8">
      <w:pPr>
        <w:pStyle w:val="ListParagraph"/>
        <w:numPr>
          <w:ilvl w:val="1"/>
          <w:numId w:val="2"/>
        </w:numPr>
        <w:spacing w:before="100"/>
      </w:pPr>
      <w:r>
        <w:t>Haider-Markel, Donald P. 2007. “Representation and Backlash: The Positive and Negative Influence of Descriptive Representation.” Legislative Studies Quarterly 32 (1): 107–33.</w:t>
      </w:r>
    </w:p>
    <w:p w14:paraId="7407FB3D" w14:textId="57D67F9A" w:rsidR="00BA56D8" w:rsidRPr="004757E8" w:rsidRDefault="00BA56D8" w:rsidP="00BA56D8">
      <w:pPr>
        <w:pStyle w:val="ListParagraph"/>
        <w:numPr>
          <w:ilvl w:val="1"/>
          <w:numId w:val="2"/>
        </w:numPr>
        <w:spacing w:before="100"/>
      </w:pPr>
      <w:proofErr w:type="spellStart"/>
      <w:r>
        <w:t>Preuhs</w:t>
      </w:r>
      <w:proofErr w:type="spellEnd"/>
      <w:r>
        <w:t>, Robert R. 2006. “The Conditional Effects of Minority Descriptive Representation: Black Legislators and Policy Influence in the American States.” Journal of Politics 68 (3): 585–99.</w:t>
      </w:r>
    </w:p>
    <w:p w14:paraId="421E2BA6" w14:textId="3CA958FD" w:rsidR="004757E8" w:rsidRDefault="004757E8">
      <w:pPr>
        <w:spacing w:before="100"/>
        <w:rPr>
          <w:b/>
          <w:bCs/>
        </w:rPr>
      </w:pPr>
      <w:r>
        <w:rPr>
          <w:b/>
          <w:bCs/>
        </w:rPr>
        <w:t>“…c</w:t>
      </w:r>
      <w:r w:rsidRPr="004757E8">
        <w:rPr>
          <w:b/>
          <w:bCs/>
        </w:rPr>
        <w:t xml:space="preserve">olleagues (particularly </w:t>
      </w:r>
      <w:proofErr w:type="spellStart"/>
      <w:r w:rsidRPr="004757E8">
        <w:rPr>
          <w:b/>
          <w:bCs/>
        </w:rPr>
        <w:t>copartisans</w:t>
      </w:r>
      <w:proofErr w:type="spellEnd"/>
      <w:r w:rsidRPr="004757E8">
        <w:rPr>
          <w:b/>
          <w:bCs/>
        </w:rPr>
        <w:t>) could view a group member as having greater expertise on the issues facing the group and defer. Over time, these legislators may be seen as de facto experts, a trusted source for information related to the group’s affairs</w:t>
      </w:r>
      <w:r>
        <w:rPr>
          <w:b/>
          <w:bCs/>
        </w:rPr>
        <w:t>” (see Weissert 1991)</w:t>
      </w:r>
    </w:p>
    <w:p w14:paraId="55CAD74A" w14:textId="543D7819" w:rsidR="004757E8" w:rsidRDefault="004757E8">
      <w:pPr>
        <w:spacing w:before="100"/>
      </w:pPr>
      <w:r>
        <w:t>Weissert, Carol S. 1991. “Issue Salience and State Legislative Effectiveness.” Legislative Studies Quarterly 16 (4): 509–520.</w:t>
      </w:r>
    </w:p>
    <w:p w14:paraId="18F74188" w14:textId="77777777" w:rsidR="007A5963" w:rsidRDefault="007A5963">
      <w:pPr>
        <w:spacing w:before="100"/>
      </w:pPr>
    </w:p>
    <w:p w14:paraId="0269C6DD" w14:textId="37C38E33" w:rsidR="007A5963" w:rsidRDefault="007A5963">
      <w:pPr>
        <w:spacing w:before="100"/>
        <w:rPr>
          <w:b/>
          <w:bCs/>
        </w:rPr>
      </w:pPr>
      <w:r>
        <w:rPr>
          <w:b/>
          <w:bCs/>
        </w:rPr>
        <w:t>“. . . null/negative findings between (a) representation and policy outcomes benefiting blacks or (b) subjective evaluations of black legislative influence”</w:t>
      </w:r>
    </w:p>
    <w:p w14:paraId="57820D43" w14:textId="7538DB1C" w:rsidR="007A5963" w:rsidRPr="007A5963" w:rsidRDefault="007A5963" w:rsidP="007A5963">
      <w:pPr>
        <w:pStyle w:val="ListParagraph"/>
        <w:numPr>
          <w:ilvl w:val="0"/>
          <w:numId w:val="3"/>
        </w:numPr>
        <w:spacing w:before="100"/>
        <w:rPr>
          <w:b/>
          <w:bCs/>
        </w:rPr>
      </w:pPr>
      <w:r>
        <w:t>Critzer 1998 (a)</w:t>
      </w:r>
    </w:p>
    <w:p w14:paraId="2434F103" w14:textId="27D730A7" w:rsidR="007A5963" w:rsidRPr="007A5963" w:rsidRDefault="007A5963" w:rsidP="007A5963">
      <w:pPr>
        <w:pStyle w:val="ListParagraph"/>
        <w:numPr>
          <w:ilvl w:val="0"/>
          <w:numId w:val="3"/>
        </w:numPr>
        <w:spacing w:before="100"/>
        <w:rPr>
          <w:b/>
          <w:bCs/>
        </w:rPr>
      </w:pPr>
      <w:r>
        <w:t>Nelson 1991 (a)</w:t>
      </w:r>
    </w:p>
    <w:p w14:paraId="0A6B20BA" w14:textId="378BC357" w:rsidR="007A5963" w:rsidRPr="005C06F0" w:rsidRDefault="007A5963" w:rsidP="007A5963">
      <w:pPr>
        <w:pStyle w:val="ListParagraph"/>
        <w:numPr>
          <w:ilvl w:val="0"/>
          <w:numId w:val="3"/>
        </w:numPr>
        <w:spacing w:before="100"/>
        <w:rPr>
          <w:b/>
          <w:bCs/>
        </w:rPr>
      </w:pPr>
      <w:r>
        <w:t>Hedge, Button and Spear 1996 (b)</w:t>
      </w:r>
    </w:p>
    <w:p w14:paraId="74C45938" w14:textId="77777777" w:rsidR="005C06F0" w:rsidRDefault="005C06F0" w:rsidP="005C06F0">
      <w:pPr>
        <w:spacing w:before="100"/>
        <w:rPr>
          <w:b/>
          <w:bCs/>
        </w:rPr>
      </w:pPr>
    </w:p>
    <w:p w14:paraId="007D781F" w14:textId="77777777" w:rsidR="005C06F0" w:rsidRDefault="005C06F0" w:rsidP="005C06F0">
      <w:r>
        <w:t>Giger N, Rosset J, Bernauer J. 2012. The poor representation of the poor in a comparative perspective. Representation 48:47–61</w:t>
      </w:r>
    </w:p>
    <w:p w14:paraId="6875E665" w14:textId="77777777" w:rsidR="005C06F0" w:rsidRDefault="005C06F0" w:rsidP="005C06F0">
      <w:r>
        <w:t>Highlight all</w:t>
      </w:r>
    </w:p>
    <w:p w14:paraId="0E14A62F" w14:textId="77777777" w:rsidR="005C06F0" w:rsidRDefault="005C06F0" w:rsidP="005C06F0">
      <w:r>
        <w:t>Match case</w:t>
      </w:r>
    </w:p>
    <w:p w14:paraId="493810D2" w14:textId="77777777" w:rsidR="005C06F0" w:rsidRDefault="005C06F0" w:rsidP="005C06F0">
      <w:r>
        <w:t>Whole words</w:t>
      </w:r>
    </w:p>
    <w:p w14:paraId="06EA2787" w14:textId="77777777" w:rsidR="005C06F0" w:rsidRDefault="005C06F0" w:rsidP="005C06F0">
      <w:r>
        <w:t>Search result: 2. Total search results: 13. Page: 259. …focused on politicians' personal policy preferences, which are not constrained…</w:t>
      </w:r>
    </w:p>
    <w:p w14:paraId="5D51BD07" w14:textId="77777777" w:rsidR="005C06F0" w:rsidRDefault="005C06F0" w:rsidP="005C06F0">
      <w:r>
        <w:t>Giger N, Rosset J, Bernauer J. 2012. The poor representation of the poor in a comparative perspective. Representation 48:47–61</w:t>
      </w:r>
    </w:p>
    <w:p w14:paraId="23CDA7A9" w14:textId="77777777" w:rsidR="005C06F0" w:rsidRDefault="005C06F0" w:rsidP="005C06F0">
      <w:r>
        <w:t>Highlight all</w:t>
      </w:r>
    </w:p>
    <w:p w14:paraId="23A5CA60" w14:textId="77777777" w:rsidR="005C06F0" w:rsidRDefault="005C06F0" w:rsidP="005C06F0">
      <w:r>
        <w:lastRenderedPageBreak/>
        <w:t>Match case</w:t>
      </w:r>
    </w:p>
    <w:p w14:paraId="2A517F65" w14:textId="77777777" w:rsidR="005C06F0" w:rsidRDefault="005C06F0" w:rsidP="005C06F0">
      <w:r>
        <w:t>Whole words</w:t>
      </w:r>
    </w:p>
    <w:p w14:paraId="13911A37" w14:textId="77777777" w:rsidR="005C06F0" w:rsidRDefault="005C06F0" w:rsidP="005C06F0">
      <w:r>
        <w:t>Search result: 2. Total search results: 13. Page: 259. …focused on politicians' personal policy preferences, which are not constrained…</w:t>
      </w:r>
    </w:p>
    <w:p w14:paraId="3DDA4F8D" w14:textId="77777777" w:rsidR="005C06F0" w:rsidRDefault="005C06F0" w:rsidP="005C06F0">
      <w:pPr>
        <w:spacing w:before="100"/>
        <w:rPr>
          <w:b/>
          <w:bCs/>
        </w:rPr>
      </w:pPr>
    </w:p>
    <w:p w14:paraId="42737400" w14:textId="77777777" w:rsidR="005C06F0" w:rsidRDefault="005C06F0" w:rsidP="005C06F0">
      <w:r>
        <w:t>Persson M. 2021. From opinions to policies: examining the links between citizens, representatives, and policy change. Elect. Stud. 74:102413</w:t>
      </w:r>
    </w:p>
    <w:p w14:paraId="6235FFC9" w14:textId="77777777" w:rsidR="005C06F0" w:rsidRDefault="005C06F0" w:rsidP="005C06F0">
      <w:r>
        <w:t>Highlight all</w:t>
      </w:r>
    </w:p>
    <w:p w14:paraId="4CA2AF6A" w14:textId="77777777" w:rsidR="005C06F0" w:rsidRDefault="005C06F0" w:rsidP="005C06F0">
      <w:r>
        <w:t>Match case</w:t>
      </w:r>
    </w:p>
    <w:p w14:paraId="183056D8" w14:textId="77777777" w:rsidR="005C06F0" w:rsidRDefault="005C06F0" w:rsidP="005C06F0">
      <w:r>
        <w:t>Whole words</w:t>
      </w:r>
    </w:p>
    <w:p w14:paraId="11804E13" w14:textId="77777777" w:rsidR="005C06F0" w:rsidRDefault="005C06F0" w:rsidP="005C06F0">
      <w:r>
        <w:t>Search result: 2. Total search results: 13. Page: 259. …focused on politicians' personal policy preferences, which are not constrained…</w:t>
      </w:r>
    </w:p>
    <w:p w14:paraId="60854511" w14:textId="77777777" w:rsidR="005C06F0" w:rsidRPr="005C06F0" w:rsidRDefault="005C06F0" w:rsidP="005C06F0">
      <w:pPr>
        <w:spacing w:before="100"/>
        <w:rPr>
          <w:b/>
          <w:bCs/>
        </w:rPr>
      </w:pPr>
    </w:p>
    <w:p w14:paraId="4D446E96" w14:textId="77777777" w:rsidR="007A5963" w:rsidRPr="007A5963" w:rsidRDefault="007A5963" w:rsidP="007A5963">
      <w:pPr>
        <w:spacing w:before="100"/>
        <w:rPr>
          <w:b/>
          <w:bCs/>
        </w:rPr>
      </w:pPr>
    </w:p>
    <w:p w14:paraId="74CDDDA5" w14:textId="78F39370" w:rsidR="004757E8" w:rsidRDefault="00D43A57">
      <w:pPr>
        <w:spacing w:before="100"/>
      </w:pPr>
      <w:r>
        <w:t xml:space="preserve">Mayhew 1974 – single minded </w:t>
      </w:r>
      <w:proofErr w:type="spellStart"/>
      <w:r>
        <w:t>seakers</w:t>
      </w:r>
      <w:proofErr w:type="spellEnd"/>
    </w:p>
    <w:p w14:paraId="595085BF" w14:textId="66E7F1E6" w:rsidR="00D43A57" w:rsidRDefault="00D43A57">
      <w:pPr>
        <w:spacing w:before="100"/>
      </w:pPr>
    </w:p>
    <w:p w14:paraId="11C77FEF" w14:textId="21E76DB6" w:rsidR="00D43A57" w:rsidRDefault="00D43A57" w:rsidP="00D43A57">
      <w:pPr>
        <w:pStyle w:val="p1"/>
        <w:rPr>
          <w:i/>
          <w:iCs/>
        </w:rPr>
      </w:pPr>
      <w:r w:rsidRPr="00D43A57">
        <w:rPr>
          <w:i/>
          <w:iCs/>
        </w:rPr>
        <w:t>Likelihood of turnout, a group’s ability to communicate cohesive and salient preferences, and disparities in resources all contribute to this unequal responsiveness</w:t>
      </w:r>
    </w:p>
    <w:p w14:paraId="4FA8CC03" w14:textId="77777777" w:rsidR="00D43A57" w:rsidRDefault="00D43A57" w:rsidP="00D43A57">
      <w:pPr>
        <w:pStyle w:val="p1"/>
      </w:pPr>
      <w:r>
        <w:t xml:space="preserve">(Anzia 2011, </w:t>
      </w:r>
      <w:proofErr w:type="gramStart"/>
      <w:r>
        <w:t>2019;</w:t>
      </w:r>
      <w:proofErr w:type="gramEnd"/>
      <w:r>
        <w:t xml:space="preserve"> </w:t>
      </w:r>
    </w:p>
    <w:p w14:paraId="07236B8A" w14:textId="77777777" w:rsidR="00D43A57" w:rsidRDefault="00D43A57" w:rsidP="00D43A57">
      <w:pPr>
        <w:pStyle w:val="p1"/>
      </w:pPr>
      <w:r>
        <w:t>Anzia, Sarah F. 2011. “Election Timing and the Electoral Influence of Interest Groups.” The Journal of</w:t>
      </w:r>
    </w:p>
    <w:p w14:paraId="74E1367E" w14:textId="77777777" w:rsidR="00D43A57" w:rsidRDefault="00D43A57" w:rsidP="00D43A57">
      <w:pPr>
        <w:pStyle w:val="p1"/>
      </w:pPr>
      <w:r>
        <w:t>Politics 73(2):412–427.</w:t>
      </w:r>
    </w:p>
    <w:p w14:paraId="4CE552C1" w14:textId="77777777" w:rsidR="00D43A57" w:rsidRDefault="00D43A57" w:rsidP="00D43A57">
      <w:pPr>
        <w:pStyle w:val="p1"/>
      </w:pPr>
      <w:r>
        <w:t>Anzia, Sarah F. 2019. “When Does a Group of Citizens Influence Policy? Evidence from Senior Citizen</w:t>
      </w:r>
    </w:p>
    <w:p w14:paraId="14A4846B" w14:textId="77777777" w:rsidR="00D43A57" w:rsidRDefault="00D43A57" w:rsidP="00D43A57">
      <w:pPr>
        <w:pStyle w:val="p1"/>
      </w:pPr>
      <w:r>
        <w:t>Participation in City Politics.” The Journal of Politics 81(1):1–14.</w:t>
      </w:r>
    </w:p>
    <w:p w14:paraId="454091D7" w14:textId="77777777" w:rsidR="00D43A57" w:rsidRDefault="00D43A57" w:rsidP="00D43A57">
      <w:pPr>
        <w:pStyle w:val="p1"/>
      </w:pPr>
    </w:p>
    <w:p w14:paraId="240C76CC" w14:textId="77777777" w:rsidR="00D43A57" w:rsidRDefault="00D43A57" w:rsidP="00D43A57">
      <w:pPr>
        <w:pStyle w:val="p1"/>
      </w:pPr>
      <w:r>
        <w:t>Gause 2022</w:t>
      </w:r>
    </w:p>
    <w:p w14:paraId="05A0C5DF" w14:textId="77777777" w:rsidR="00D43A57" w:rsidRDefault="00D43A57" w:rsidP="00D43A57">
      <w:pPr>
        <w:pStyle w:val="p1"/>
      </w:pPr>
      <w:r>
        <w:t>Gause, LaGina. 2022. The Advantage of Disadvantage: Costly Protest and Political Representation for</w:t>
      </w:r>
    </w:p>
    <w:p w14:paraId="03D3B03E" w14:textId="77777777" w:rsidR="00D43A57" w:rsidRDefault="00D43A57" w:rsidP="00D43A57">
      <w:pPr>
        <w:pStyle w:val="p1"/>
      </w:pPr>
      <w:r>
        <w:t>Marginalized Groups. New York: Cambridge University Press.</w:t>
      </w:r>
    </w:p>
    <w:p w14:paraId="3ACA7039" w14:textId="77777777" w:rsidR="00D43A57" w:rsidRDefault="00D43A57" w:rsidP="00D43A57">
      <w:pPr>
        <w:pStyle w:val="p1"/>
      </w:pPr>
    </w:p>
    <w:p w14:paraId="3AACAE5A" w14:textId="77777777" w:rsidR="00D43A57" w:rsidRDefault="00D43A57" w:rsidP="00D43A57">
      <w:pPr>
        <w:pStyle w:val="p1"/>
      </w:pPr>
      <w:proofErr w:type="spellStart"/>
      <w:r>
        <w:t>Gilens</w:t>
      </w:r>
      <w:proofErr w:type="spellEnd"/>
      <w:r>
        <w:t xml:space="preserve"> and Page 2014</w:t>
      </w:r>
    </w:p>
    <w:p w14:paraId="44C741CA" w14:textId="77777777" w:rsidR="00D43A57" w:rsidRDefault="00D43A57" w:rsidP="00D43A57">
      <w:pPr>
        <w:pStyle w:val="p1"/>
      </w:pPr>
      <w:proofErr w:type="spellStart"/>
      <w:r>
        <w:t>Gilens</w:t>
      </w:r>
      <w:proofErr w:type="spellEnd"/>
      <w:r>
        <w:t>, Martin and Benjamin I. Page. 2014. “Testing Theories of American Politics: Elites, Interest</w:t>
      </w:r>
    </w:p>
    <w:p w14:paraId="2B33B6AE" w14:textId="77777777" w:rsidR="00D43A57" w:rsidRDefault="00D43A57" w:rsidP="00D43A57">
      <w:pPr>
        <w:pStyle w:val="p1"/>
      </w:pPr>
      <w:r>
        <w:t>Groups, and Average Citizens.” Perspective on Politics 12(3):564–581.</w:t>
      </w:r>
    </w:p>
    <w:p w14:paraId="63BC73AD" w14:textId="77777777" w:rsidR="00D43A57" w:rsidRDefault="00D43A57" w:rsidP="00D43A57">
      <w:pPr>
        <w:pStyle w:val="p1"/>
      </w:pPr>
    </w:p>
    <w:p w14:paraId="3BB23EC1" w14:textId="77777777" w:rsidR="00D43A57" w:rsidRDefault="00D43A57" w:rsidP="00D43A57">
      <w:pPr>
        <w:pStyle w:val="p1"/>
      </w:pPr>
    </w:p>
    <w:p w14:paraId="69F52E51" w14:textId="77777777" w:rsidR="00D43A57" w:rsidRDefault="00D43A57" w:rsidP="00D43A57">
      <w:pPr>
        <w:pStyle w:val="p1"/>
      </w:pPr>
      <w:r>
        <w:t xml:space="preserve">Griffin and Newman </w:t>
      </w:r>
      <w:proofErr w:type="gramStart"/>
      <w:r>
        <w:t>2007;</w:t>
      </w:r>
      <w:proofErr w:type="gramEnd"/>
      <w:r>
        <w:t xml:space="preserve"> </w:t>
      </w:r>
    </w:p>
    <w:p w14:paraId="67866E9C" w14:textId="77777777" w:rsidR="00D43A57" w:rsidRDefault="00D43A57" w:rsidP="00D43A57">
      <w:pPr>
        <w:pStyle w:val="p1"/>
      </w:pPr>
      <w:r>
        <w:t>Griffin, John D. and Brian Newman. 2007. “The Unequal Representation of Latinos and Whites.” The</w:t>
      </w:r>
    </w:p>
    <w:p w14:paraId="2B4E45DE" w14:textId="77777777" w:rsidR="00D43A57" w:rsidRDefault="00D43A57" w:rsidP="00D43A57">
      <w:pPr>
        <w:pStyle w:val="p1"/>
      </w:pPr>
      <w:r>
        <w:t>Journal of Politics 69(4):1032–1046.</w:t>
      </w:r>
    </w:p>
    <w:p w14:paraId="30CDF6C1" w14:textId="77777777" w:rsidR="00D43A57" w:rsidRDefault="00D43A57" w:rsidP="00D43A57">
      <w:pPr>
        <w:pStyle w:val="p1"/>
      </w:pPr>
    </w:p>
    <w:p w14:paraId="142CF921" w14:textId="77777777" w:rsidR="00D43A57" w:rsidRDefault="00D43A57" w:rsidP="00D43A57">
      <w:pPr>
        <w:pStyle w:val="p1"/>
      </w:pPr>
    </w:p>
    <w:p w14:paraId="56CF485F" w14:textId="68801185" w:rsidR="00D43A57" w:rsidRDefault="00D43A57" w:rsidP="00D43A57">
      <w:pPr>
        <w:pStyle w:val="p1"/>
      </w:pPr>
      <w:r>
        <w:t xml:space="preserve">Hill and </w:t>
      </w:r>
      <w:proofErr w:type="spellStart"/>
      <w:r>
        <w:t>Leighley</w:t>
      </w:r>
      <w:proofErr w:type="spellEnd"/>
      <w:r>
        <w:t xml:space="preserve"> </w:t>
      </w:r>
      <w:proofErr w:type="gramStart"/>
      <w:r>
        <w:t>1996;</w:t>
      </w:r>
      <w:proofErr w:type="gramEnd"/>
    </w:p>
    <w:p w14:paraId="07D8BDAA" w14:textId="77777777" w:rsidR="00D43A57" w:rsidRDefault="00D43A57" w:rsidP="00D43A57">
      <w:pPr>
        <w:pStyle w:val="p1"/>
      </w:pPr>
    </w:p>
    <w:p w14:paraId="116C043E" w14:textId="77777777" w:rsidR="00D43A57" w:rsidRDefault="00D43A57" w:rsidP="00D43A57">
      <w:pPr>
        <w:pStyle w:val="p1"/>
      </w:pPr>
      <w:r>
        <w:t xml:space="preserve">Hill, Kim Quaile and Jan E. </w:t>
      </w:r>
      <w:proofErr w:type="spellStart"/>
      <w:r>
        <w:t>Leighley</w:t>
      </w:r>
      <w:proofErr w:type="spellEnd"/>
      <w:r>
        <w:t>. 1996. “Political Parties and Class Mobilization in Contemporary</w:t>
      </w:r>
    </w:p>
    <w:p w14:paraId="77EB8627" w14:textId="77777777" w:rsidR="00D43A57" w:rsidRDefault="00D43A57" w:rsidP="00D43A57">
      <w:pPr>
        <w:pStyle w:val="p1"/>
      </w:pPr>
      <w:r>
        <w:t>United States Elections.” American Journal of Political Science 40(3):787–804.</w:t>
      </w:r>
    </w:p>
    <w:p w14:paraId="535761F5" w14:textId="77777777" w:rsidR="00D43A57" w:rsidRDefault="00D43A57" w:rsidP="00D43A57">
      <w:pPr>
        <w:pStyle w:val="p1"/>
      </w:pPr>
    </w:p>
    <w:p w14:paraId="69185B6C" w14:textId="77777777" w:rsidR="00D43A57" w:rsidRDefault="00D43A57" w:rsidP="00D43A57">
      <w:pPr>
        <w:pStyle w:val="p1"/>
      </w:pPr>
      <w:r>
        <w:t xml:space="preserve">Kalla and </w:t>
      </w:r>
      <w:proofErr w:type="spellStart"/>
      <w:r>
        <w:t>Broockman</w:t>
      </w:r>
      <w:proofErr w:type="spellEnd"/>
      <w:r>
        <w:t xml:space="preserve"> 2016).</w:t>
      </w:r>
    </w:p>
    <w:p w14:paraId="5443668B" w14:textId="77777777" w:rsidR="00D43A57" w:rsidRDefault="00D43A57" w:rsidP="00D43A57">
      <w:pPr>
        <w:pStyle w:val="p1"/>
      </w:pPr>
      <w:r>
        <w:t xml:space="preserve">Kalla, Joshua L. and David E. </w:t>
      </w:r>
      <w:proofErr w:type="spellStart"/>
      <w:r>
        <w:t>Broockman</w:t>
      </w:r>
      <w:proofErr w:type="spellEnd"/>
      <w:r>
        <w:t xml:space="preserve">. 2016. “Campaign Contributions Facilitate Access to </w:t>
      </w:r>
      <w:proofErr w:type="spellStart"/>
      <w:r>
        <w:t>Congres</w:t>
      </w:r>
      <w:proofErr w:type="spellEnd"/>
      <w:r>
        <w:t>-</w:t>
      </w:r>
    </w:p>
    <w:p w14:paraId="38C1C387" w14:textId="77777777" w:rsidR="00D43A57" w:rsidRDefault="00D43A57" w:rsidP="00D43A57">
      <w:pPr>
        <w:pStyle w:val="p1"/>
      </w:pPr>
      <w:proofErr w:type="spellStart"/>
      <w:r>
        <w:t>sional</w:t>
      </w:r>
      <w:proofErr w:type="spellEnd"/>
      <w:r>
        <w:t xml:space="preserve"> Officials: A Randomized Field Experiment.” American Journal of Political Science 60(3):545–558.</w:t>
      </w:r>
    </w:p>
    <w:p w14:paraId="71ECF5C8" w14:textId="77777777" w:rsidR="00D43A57" w:rsidRDefault="00D43A57" w:rsidP="00D43A57">
      <w:pPr>
        <w:pStyle w:val="p1"/>
      </w:pPr>
    </w:p>
    <w:p w14:paraId="16C5B80D" w14:textId="77777777" w:rsidR="00D43A57" w:rsidRPr="00D43A57" w:rsidRDefault="00D43A57" w:rsidP="00D43A57">
      <w:pPr>
        <w:pStyle w:val="p1"/>
      </w:pPr>
    </w:p>
    <w:p w14:paraId="5C18FACE" w14:textId="77777777" w:rsidR="00D43A57" w:rsidRDefault="00D43A57">
      <w:pPr>
        <w:spacing w:before="100"/>
      </w:pPr>
    </w:p>
    <w:tbl>
      <w:tblPr>
        <w:tblStyle w:val="TableGrid"/>
        <w:tblW w:w="0" w:type="auto"/>
        <w:tblLook w:val="04A0" w:firstRow="1" w:lastRow="0" w:firstColumn="1" w:lastColumn="0" w:noHBand="0" w:noVBand="1"/>
      </w:tblPr>
      <w:tblGrid>
        <w:gridCol w:w="2013"/>
        <w:gridCol w:w="2643"/>
        <w:gridCol w:w="3411"/>
        <w:gridCol w:w="3402"/>
        <w:gridCol w:w="2921"/>
      </w:tblGrid>
      <w:tr w:rsidR="000C38D7" w14:paraId="4E79436D" w14:textId="17BE3D29" w:rsidTr="000C38D7">
        <w:tc>
          <w:tcPr>
            <w:tcW w:w="4656" w:type="dxa"/>
            <w:gridSpan w:val="2"/>
          </w:tcPr>
          <w:p w14:paraId="47D5DC6B" w14:textId="010C485C" w:rsidR="000C38D7" w:rsidRDefault="000C38D7">
            <w:pPr>
              <w:spacing w:before="100"/>
            </w:pPr>
            <w:r w:rsidRPr="000C38D7">
              <w:rPr>
                <w:b/>
                <w:bCs/>
              </w:rPr>
              <w:t>Substantive Representation</w:t>
            </w:r>
            <w:r>
              <w:t xml:space="preserve"> – </w:t>
            </w:r>
          </w:p>
        </w:tc>
        <w:tc>
          <w:tcPr>
            <w:tcW w:w="3411" w:type="dxa"/>
          </w:tcPr>
          <w:p w14:paraId="7275C976" w14:textId="114B2740" w:rsidR="000C38D7" w:rsidRPr="000C38D7" w:rsidRDefault="000C38D7">
            <w:pPr>
              <w:spacing w:before="100"/>
            </w:pPr>
            <w:r w:rsidRPr="000C38D7">
              <w:rPr>
                <w:b/>
                <w:bCs/>
              </w:rPr>
              <w:t>Symbolic Representation</w:t>
            </w:r>
            <w:r>
              <w:rPr>
                <w:b/>
                <w:bCs/>
              </w:rPr>
              <w:t xml:space="preserve"> </w:t>
            </w:r>
            <w:r>
              <w:t xml:space="preserve">- </w:t>
            </w:r>
          </w:p>
        </w:tc>
        <w:tc>
          <w:tcPr>
            <w:tcW w:w="3402" w:type="dxa"/>
          </w:tcPr>
          <w:p w14:paraId="2BBEB6D8" w14:textId="11E612D0" w:rsidR="000C38D7" w:rsidRPr="000C38D7" w:rsidRDefault="000C38D7">
            <w:pPr>
              <w:spacing w:before="100"/>
              <w:rPr>
                <w:b/>
                <w:bCs/>
              </w:rPr>
            </w:pPr>
            <w:r w:rsidRPr="000C38D7">
              <w:rPr>
                <w:b/>
                <w:bCs/>
              </w:rPr>
              <w:t xml:space="preserve">Service </w:t>
            </w:r>
            <w:r w:rsidR="00D85B65">
              <w:rPr>
                <w:b/>
                <w:bCs/>
              </w:rPr>
              <w:t xml:space="preserve">/ District </w:t>
            </w:r>
            <w:r w:rsidRPr="000C38D7">
              <w:rPr>
                <w:b/>
                <w:bCs/>
              </w:rPr>
              <w:t>Responsiveness</w:t>
            </w:r>
          </w:p>
        </w:tc>
        <w:tc>
          <w:tcPr>
            <w:tcW w:w="2921" w:type="dxa"/>
          </w:tcPr>
          <w:p w14:paraId="783D173F" w14:textId="539F6B5E" w:rsidR="000C38D7" w:rsidRPr="000C38D7" w:rsidRDefault="000C38D7">
            <w:pPr>
              <w:spacing w:before="100"/>
              <w:rPr>
                <w:b/>
                <w:bCs/>
              </w:rPr>
            </w:pPr>
            <w:r w:rsidRPr="000C38D7">
              <w:rPr>
                <w:b/>
                <w:bCs/>
              </w:rPr>
              <w:t>Constituency Effects</w:t>
            </w:r>
          </w:p>
        </w:tc>
      </w:tr>
      <w:tr w:rsidR="000C38D7" w14:paraId="56298D35" w14:textId="5AB1C56B" w:rsidTr="000C38D7">
        <w:tc>
          <w:tcPr>
            <w:tcW w:w="2013" w:type="dxa"/>
          </w:tcPr>
          <w:p w14:paraId="13CB85C3" w14:textId="3AB65CA0" w:rsidR="000C38D7" w:rsidRPr="000C38D7" w:rsidRDefault="000C38D7">
            <w:pPr>
              <w:spacing w:before="100"/>
              <w:rPr>
                <w:i/>
                <w:iCs/>
              </w:rPr>
            </w:pPr>
            <w:r>
              <w:rPr>
                <w:i/>
                <w:iCs/>
              </w:rPr>
              <w:t>Policy Outputs/outcomes</w:t>
            </w:r>
          </w:p>
        </w:tc>
        <w:tc>
          <w:tcPr>
            <w:tcW w:w="2643" w:type="dxa"/>
          </w:tcPr>
          <w:p w14:paraId="1D1C86F7" w14:textId="2EE9DB1F" w:rsidR="000C38D7" w:rsidRPr="000C38D7" w:rsidRDefault="000C38D7">
            <w:pPr>
              <w:spacing w:before="100"/>
            </w:pPr>
            <w:r>
              <w:rPr>
                <w:i/>
                <w:iCs/>
              </w:rPr>
              <w:t xml:space="preserve">Policy Process </w:t>
            </w:r>
            <w:r>
              <w:t>(Agenda Setting)</w:t>
            </w:r>
          </w:p>
        </w:tc>
        <w:tc>
          <w:tcPr>
            <w:tcW w:w="3411" w:type="dxa"/>
          </w:tcPr>
          <w:p w14:paraId="6A726774" w14:textId="77777777" w:rsidR="000C38D7" w:rsidRDefault="000C38D7">
            <w:pPr>
              <w:spacing w:before="100"/>
            </w:pPr>
          </w:p>
        </w:tc>
        <w:tc>
          <w:tcPr>
            <w:tcW w:w="3402" w:type="dxa"/>
          </w:tcPr>
          <w:p w14:paraId="41F7B00C" w14:textId="77777777" w:rsidR="000C38D7" w:rsidRDefault="000C38D7">
            <w:pPr>
              <w:spacing w:before="100"/>
            </w:pPr>
          </w:p>
        </w:tc>
        <w:tc>
          <w:tcPr>
            <w:tcW w:w="2921" w:type="dxa"/>
          </w:tcPr>
          <w:p w14:paraId="70EF8B89" w14:textId="10DA62DF" w:rsidR="000C38D7" w:rsidRDefault="00D85B65">
            <w:pPr>
              <w:spacing w:before="100"/>
            </w:pPr>
            <w:r>
              <w:t>Constituents’ trust in government; participation</w:t>
            </w:r>
          </w:p>
        </w:tc>
      </w:tr>
      <w:tr w:rsidR="000C38D7" w14:paraId="74ED26A4" w14:textId="77777777" w:rsidTr="000C38D7">
        <w:tc>
          <w:tcPr>
            <w:tcW w:w="2013" w:type="dxa"/>
          </w:tcPr>
          <w:p w14:paraId="2EDDA505" w14:textId="03C04D0A" w:rsidR="000C38D7" w:rsidRDefault="000C38D7" w:rsidP="000C38D7">
            <w:pPr>
              <w:spacing w:before="100"/>
            </w:pPr>
            <w:r>
              <w:t>Roll call voting</w:t>
            </w:r>
          </w:p>
          <w:p w14:paraId="76211F7E" w14:textId="1390A383" w:rsidR="000C38D7" w:rsidRDefault="000C38D7" w:rsidP="000C38D7">
            <w:pPr>
              <w:pStyle w:val="ListParagraph"/>
              <w:numPr>
                <w:ilvl w:val="0"/>
                <w:numId w:val="11"/>
              </w:numPr>
              <w:spacing w:before="100"/>
            </w:pPr>
            <w:r>
              <w:t xml:space="preserve">Civil rights support </w:t>
            </w:r>
            <w:proofErr w:type="gramStart"/>
            <w:r>
              <w:t>scores ;</w:t>
            </w:r>
            <w:proofErr w:type="gramEnd"/>
            <w:r>
              <w:t xml:space="preserve"> index (Whitby)</w:t>
            </w:r>
          </w:p>
          <w:p w14:paraId="366BD04C" w14:textId="77777777" w:rsidR="000C38D7" w:rsidRDefault="000C38D7" w:rsidP="000C38D7">
            <w:pPr>
              <w:pStyle w:val="ListParagraph"/>
              <w:numPr>
                <w:ilvl w:val="0"/>
                <w:numId w:val="11"/>
              </w:numPr>
              <w:spacing w:before="100"/>
            </w:pPr>
            <w:r>
              <w:t>DW Nominate ideology (Carnes)</w:t>
            </w:r>
          </w:p>
          <w:p w14:paraId="7CA4E546" w14:textId="75C5E857" w:rsidR="000C38D7" w:rsidRDefault="000C38D7" w:rsidP="000C38D7">
            <w:pPr>
              <w:pStyle w:val="ListParagraph"/>
              <w:numPr>
                <w:ilvl w:val="0"/>
                <w:numId w:val="11"/>
              </w:numPr>
              <w:spacing w:before="100"/>
            </w:pPr>
            <w:r>
              <w:t>AFL-CIO voting scores (Carnes</w:t>
            </w:r>
          </w:p>
        </w:tc>
        <w:tc>
          <w:tcPr>
            <w:tcW w:w="2643" w:type="dxa"/>
          </w:tcPr>
          <w:p w14:paraId="115C9A39" w14:textId="77777777" w:rsidR="000C38D7" w:rsidRDefault="000C38D7">
            <w:pPr>
              <w:spacing w:before="100"/>
            </w:pPr>
            <w:r>
              <w:t>Committee behavior</w:t>
            </w:r>
          </w:p>
          <w:p w14:paraId="1A67D6BB" w14:textId="77777777" w:rsidR="000C38D7" w:rsidRDefault="000C38D7" w:rsidP="000C38D7">
            <w:pPr>
              <w:pStyle w:val="ListParagraph"/>
              <w:numPr>
                <w:ilvl w:val="0"/>
                <w:numId w:val="14"/>
              </w:numPr>
              <w:spacing w:before="100"/>
            </w:pPr>
            <w:r>
              <w:t>Assignments related to occupation</w:t>
            </w:r>
          </w:p>
          <w:p w14:paraId="5CFCA15E" w14:textId="06AAEF2E" w:rsidR="000C38D7" w:rsidRDefault="000C38D7" w:rsidP="000C38D7">
            <w:pPr>
              <w:spacing w:before="100"/>
            </w:pPr>
          </w:p>
        </w:tc>
        <w:tc>
          <w:tcPr>
            <w:tcW w:w="3411" w:type="dxa"/>
          </w:tcPr>
          <w:p w14:paraId="62C7856A" w14:textId="77777777" w:rsidR="000C38D7" w:rsidRDefault="000C38D7">
            <w:pPr>
              <w:spacing w:before="100"/>
            </w:pPr>
          </w:p>
        </w:tc>
        <w:tc>
          <w:tcPr>
            <w:tcW w:w="3402" w:type="dxa"/>
          </w:tcPr>
          <w:p w14:paraId="5AD2584A" w14:textId="77777777" w:rsidR="000C38D7" w:rsidRDefault="00D85B65">
            <w:pPr>
              <w:spacing w:before="100"/>
            </w:pPr>
            <w:r>
              <w:t>Response to letters/emails</w:t>
            </w:r>
          </w:p>
          <w:p w14:paraId="328143F2" w14:textId="54DFF45A" w:rsidR="00D85B65" w:rsidRDefault="00D85B65" w:rsidP="00D85B65">
            <w:pPr>
              <w:pStyle w:val="ListParagraph"/>
              <w:numPr>
                <w:ilvl w:val="0"/>
                <w:numId w:val="14"/>
              </w:numPr>
              <w:spacing w:before="100"/>
            </w:pPr>
            <w:r>
              <w:t>Policy</w:t>
            </w:r>
          </w:p>
          <w:p w14:paraId="36E37BA6" w14:textId="77777777" w:rsidR="00D85B65" w:rsidRDefault="00D85B65" w:rsidP="00D85B65">
            <w:pPr>
              <w:pStyle w:val="ListParagraph"/>
              <w:numPr>
                <w:ilvl w:val="0"/>
                <w:numId w:val="14"/>
              </w:numPr>
              <w:spacing w:before="100"/>
            </w:pPr>
            <w:r>
              <w:t xml:space="preserve">Assistance </w:t>
            </w:r>
          </w:p>
          <w:p w14:paraId="2DC72AEF" w14:textId="77777777" w:rsidR="00D85B65" w:rsidRDefault="00D85B65" w:rsidP="00D85B65">
            <w:pPr>
              <w:pStyle w:val="ListParagraph"/>
              <w:numPr>
                <w:ilvl w:val="1"/>
                <w:numId w:val="14"/>
              </w:numPr>
              <w:spacing w:before="100"/>
            </w:pPr>
            <w:r>
              <w:t>By race</w:t>
            </w:r>
          </w:p>
          <w:p w14:paraId="1B560D6D" w14:textId="468FE6DB" w:rsidR="00D85B65" w:rsidRDefault="00D85B65" w:rsidP="00D85B65">
            <w:pPr>
              <w:pStyle w:val="ListParagraph"/>
              <w:numPr>
                <w:ilvl w:val="1"/>
                <w:numId w:val="14"/>
              </w:numPr>
              <w:spacing w:before="100"/>
            </w:pPr>
            <w:r>
              <w:t>By..</w:t>
            </w:r>
          </w:p>
        </w:tc>
        <w:tc>
          <w:tcPr>
            <w:tcW w:w="2921" w:type="dxa"/>
          </w:tcPr>
          <w:p w14:paraId="4F4DC0E0" w14:textId="77777777" w:rsidR="000C38D7" w:rsidRDefault="000C38D7">
            <w:pPr>
              <w:spacing w:before="100"/>
            </w:pPr>
          </w:p>
        </w:tc>
      </w:tr>
      <w:tr w:rsidR="000C38D7" w14:paraId="14DB2D30" w14:textId="77777777" w:rsidTr="000C38D7">
        <w:tc>
          <w:tcPr>
            <w:tcW w:w="2013" w:type="dxa"/>
          </w:tcPr>
          <w:p w14:paraId="426C13D8" w14:textId="77777777" w:rsidR="000C38D7" w:rsidRDefault="000C38D7">
            <w:pPr>
              <w:spacing w:before="100"/>
            </w:pPr>
            <w:r>
              <w:t>Policy adoption</w:t>
            </w:r>
          </w:p>
          <w:p w14:paraId="6431AC36" w14:textId="77777777" w:rsidR="000C38D7" w:rsidRDefault="000C38D7" w:rsidP="000C38D7">
            <w:pPr>
              <w:pStyle w:val="ListParagraph"/>
              <w:numPr>
                <w:ilvl w:val="0"/>
                <w:numId w:val="12"/>
              </w:numPr>
              <w:spacing w:before="100"/>
            </w:pPr>
            <w:r>
              <w:t>Passage of women’s interest bills (Bratton)</w:t>
            </w:r>
          </w:p>
          <w:p w14:paraId="07A77AC9" w14:textId="77777777" w:rsidR="000C38D7" w:rsidRDefault="000C38D7" w:rsidP="000C38D7">
            <w:pPr>
              <w:pStyle w:val="ListParagraph"/>
              <w:numPr>
                <w:ilvl w:val="0"/>
                <w:numId w:val="12"/>
              </w:numPr>
              <w:spacing w:before="100"/>
            </w:pPr>
            <w:r>
              <w:t>Welfare generosity (</w:t>
            </w:r>
            <w:proofErr w:type="spellStart"/>
            <w:r>
              <w:t>Paggione</w:t>
            </w:r>
            <w:proofErr w:type="spellEnd"/>
            <w:r>
              <w:t>)</w:t>
            </w:r>
          </w:p>
          <w:p w14:paraId="445AFE90" w14:textId="5BCA126D" w:rsidR="000C38D7" w:rsidRDefault="000C38D7" w:rsidP="000C38D7">
            <w:pPr>
              <w:pStyle w:val="ListParagraph"/>
              <w:numPr>
                <w:ilvl w:val="0"/>
                <w:numId w:val="12"/>
              </w:numPr>
              <w:spacing w:before="100"/>
            </w:pPr>
            <w:r>
              <w:t>Childcare spending</w:t>
            </w:r>
          </w:p>
        </w:tc>
        <w:tc>
          <w:tcPr>
            <w:tcW w:w="2643" w:type="dxa"/>
          </w:tcPr>
          <w:p w14:paraId="126BA46D" w14:textId="77777777" w:rsidR="000C38D7" w:rsidRDefault="000C38D7">
            <w:pPr>
              <w:spacing w:before="100"/>
            </w:pPr>
            <w:r>
              <w:t>Legislation Volume</w:t>
            </w:r>
          </w:p>
          <w:p w14:paraId="678C0265" w14:textId="77777777" w:rsidR="000C38D7" w:rsidRDefault="000C38D7" w:rsidP="000C38D7">
            <w:pPr>
              <w:pStyle w:val="ListParagraph"/>
              <w:numPr>
                <w:ilvl w:val="0"/>
                <w:numId w:val="15"/>
              </w:numPr>
              <w:spacing w:before="100"/>
            </w:pPr>
            <w:r>
              <w:t>Insurance industry related (Hansen et al)</w:t>
            </w:r>
          </w:p>
          <w:p w14:paraId="71E4C083" w14:textId="5A720A3E" w:rsidR="000C38D7" w:rsidRDefault="000C38D7" w:rsidP="000C38D7">
            <w:pPr>
              <w:pStyle w:val="ListParagraph"/>
              <w:numPr>
                <w:ilvl w:val="0"/>
                <w:numId w:val="15"/>
              </w:numPr>
              <w:spacing w:before="100"/>
            </w:pPr>
          </w:p>
        </w:tc>
        <w:tc>
          <w:tcPr>
            <w:tcW w:w="3411" w:type="dxa"/>
          </w:tcPr>
          <w:p w14:paraId="6FBA5880" w14:textId="77777777" w:rsidR="000C38D7" w:rsidRDefault="000C38D7">
            <w:pPr>
              <w:spacing w:before="100"/>
            </w:pPr>
          </w:p>
        </w:tc>
        <w:tc>
          <w:tcPr>
            <w:tcW w:w="3402" w:type="dxa"/>
          </w:tcPr>
          <w:p w14:paraId="5AE20A87" w14:textId="4983D44B" w:rsidR="000C38D7" w:rsidRDefault="00D85B65">
            <w:pPr>
              <w:spacing w:before="100"/>
            </w:pPr>
            <w:r>
              <w:t>Allocation of district benefits (grants, local benefits, naming of district interests)</w:t>
            </w:r>
          </w:p>
        </w:tc>
        <w:tc>
          <w:tcPr>
            <w:tcW w:w="2921" w:type="dxa"/>
          </w:tcPr>
          <w:p w14:paraId="2CBAC9C4" w14:textId="77777777" w:rsidR="000C38D7" w:rsidRDefault="000C38D7">
            <w:pPr>
              <w:spacing w:before="100"/>
            </w:pPr>
          </w:p>
        </w:tc>
      </w:tr>
      <w:tr w:rsidR="000C38D7" w14:paraId="705261CD" w14:textId="77777777" w:rsidTr="000C38D7">
        <w:tc>
          <w:tcPr>
            <w:tcW w:w="4656" w:type="dxa"/>
            <w:gridSpan w:val="2"/>
          </w:tcPr>
          <w:p w14:paraId="361693E0" w14:textId="77777777" w:rsidR="000C38D7" w:rsidRDefault="000C38D7">
            <w:pPr>
              <w:spacing w:before="100"/>
            </w:pPr>
            <w:r>
              <w:t>Bill Introduction/ Sponsorship</w:t>
            </w:r>
          </w:p>
          <w:p w14:paraId="58A05523" w14:textId="77777777" w:rsidR="000C38D7" w:rsidRDefault="000C38D7" w:rsidP="000C38D7">
            <w:pPr>
              <w:pStyle w:val="ListParagraph"/>
              <w:numPr>
                <w:ilvl w:val="0"/>
                <w:numId w:val="13"/>
              </w:numPr>
              <w:spacing w:before="100"/>
            </w:pPr>
            <w:r>
              <w:t>Pro/anti-industry legislation (Hansen et al)</w:t>
            </w:r>
          </w:p>
          <w:p w14:paraId="44E767E5" w14:textId="77777777" w:rsidR="000C38D7" w:rsidRDefault="000C38D7" w:rsidP="000C38D7">
            <w:pPr>
              <w:pStyle w:val="ListParagraph"/>
              <w:numPr>
                <w:ilvl w:val="0"/>
                <w:numId w:val="13"/>
              </w:numPr>
              <w:spacing w:before="100"/>
            </w:pPr>
            <w:r>
              <w:t>Economic policy bills introduced (Carnes)</w:t>
            </w:r>
          </w:p>
          <w:p w14:paraId="07CAAD9E" w14:textId="64988379" w:rsidR="000C38D7" w:rsidRDefault="000C38D7" w:rsidP="000C38D7">
            <w:pPr>
              <w:pStyle w:val="ListParagraph"/>
              <w:numPr>
                <w:ilvl w:val="0"/>
                <w:numId w:val="13"/>
              </w:numPr>
              <w:spacing w:before="100"/>
            </w:pPr>
            <w:r>
              <w:lastRenderedPageBreak/>
              <w:t>Specialization/</w:t>
            </w:r>
            <w:proofErr w:type="spellStart"/>
            <w:r>
              <w:t>sponsorhship</w:t>
            </w:r>
            <w:proofErr w:type="spellEnd"/>
            <w:r>
              <w:t xml:space="preserve"> of group-relevant policies (</w:t>
            </w:r>
            <w:proofErr w:type="spellStart"/>
            <w:r>
              <w:t>bratton</w:t>
            </w:r>
            <w:proofErr w:type="spellEnd"/>
            <w:r>
              <w:t>)</w:t>
            </w:r>
          </w:p>
        </w:tc>
        <w:tc>
          <w:tcPr>
            <w:tcW w:w="3411" w:type="dxa"/>
          </w:tcPr>
          <w:p w14:paraId="05732FD6" w14:textId="77777777" w:rsidR="000C38D7" w:rsidRDefault="000C38D7">
            <w:pPr>
              <w:spacing w:before="100"/>
            </w:pPr>
          </w:p>
        </w:tc>
        <w:tc>
          <w:tcPr>
            <w:tcW w:w="3402" w:type="dxa"/>
          </w:tcPr>
          <w:p w14:paraId="2EFEE961" w14:textId="77777777" w:rsidR="000C38D7" w:rsidRDefault="000C38D7">
            <w:pPr>
              <w:spacing w:before="100"/>
            </w:pPr>
          </w:p>
        </w:tc>
        <w:tc>
          <w:tcPr>
            <w:tcW w:w="2921" w:type="dxa"/>
          </w:tcPr>
          <w:p w14:paraId="044BF067" w14:textId="77777777" w:rsidR="000C38D7" w:rsidRDefault="000C38D7">
            <w:pPr>
              <w:spacing w:before="100"/>
            </w:pPr>
          </w:p>
        </w:tc>
      </w:tr>
    </w:tbl>
    <w:p w14:paraId="6E935917" w14:textId="77777777" w:rsidR="000C38D7" w:rsidRPr="000C38D7" w:rsidRDefault="000C38D7">
      <w:pPr>
        <w:spacing w:before="100"/>
      </w:pPr>
    </w:p>
    <w:sectPr w:rsidR="000C38D7" w:rsidRPr="000C38D7" w:rsidSect="00013A54">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430"/>
    <w:multiLevelType w:val="hybridMultilevel"/>
    <w:tmpl w:val="D9F2B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13550"/>
    <w:multiLevelType w:val="hybridMultilevel"/>
    <w:tmpl w:val="DA34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21959"/>
    <w:multiLevelType w:val="hybridMultilevel"/>
    <w:tmpl w:val="52E698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95057"/>
    <w:multiLevelType w:val="hybridMultilevel"/>
    <w:tmpl w:val="E26A8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F73C1"/>
    <w:multiLevelType w:val="hybridMultilevel"/>
    <w:tmpl w:val="10120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74A10"/>
    <w:multiLevelType w:val="hybridMultilevel"/>
    <w:tmpl w:val="28F81AFA"/>
    <w:lvl w:ilvl="0" w:tplc="07EA022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26C06A5"/>
    <w:multiLevelType w:val="hybridMultilevel"/>
    <w:tmpl w:val="1FF0BB28"/>
    <w:lvl w:ilvl="0" w:tplc="07EA022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4C208E0"/>
    <w:multiLevelType w:val="hybridMultilevel"/>
    <w:tmpl w:val="5D16A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F91E30"/>
    <w:multiLevelType w:val="hybridMultilevel"/>
    <w:tmpl w:val="C20E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F2364A"/>
    <w:multiLevelType w:val="hybridMultilevel"/>
    <w:tmpl w:val="BAAAB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D7DEC"/>
    <w:multiLevelType w:val="hybridMultilevel"/>
    <w:tmpl w:val="D948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C451B0"/>
    <w:multiLevelType w:val="hybridMultilevel"/>
    <w:tmpl w:val="033A0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714A0"/>
    <w:multiLevelType w:val="hybridMultilevel"/>
    <w:tmpl w:val="C75CA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AD1953"/>
    <w:multiLevelType w:val="hybridMultilevel"/>
    <w:tmpl w:val="565A0F62"/>
    <w:lvl w:ilvl="0" w:tplc="9A3678AE">
      <w:start w:val="1"/>
      <w:numFmt w:val="bullet"/>
      <w:lvlText w:val="●"/>
      <w:lvlJc w:val="left"/>
      <w:pPr>
        <w:ind w:left="720" w:hanging="360"/>
      </w:pPr>
    </w:lvl>
    <w:lvl w:ilvl="1" w:tplc="23584502">
      <w:start w:val="1"/>
      <w:numFmt w:val="bullet"/>
      <w:lvlText w:val="○"/>
      <w:lvlJc w:val="left"/>
      <w:pPr>
        <w:ind w:left="1440" w:hanging="360"/>
      </w:pPr>
    </w:lvl>
    <w:lvl w:ilvl="2" w:tplc="AED484EA">
      <w:start w:val="1"/>
      <w:numFmt w:val="bullet"/>
      <w:lvlText w:val="■"/>
      <w:lvlJc w:val="left"/>
      <w:pPr>
        <w:ind w:left="2160" w:hanging="360"/>
      </w:pPr>
    </w:lvl>
    <w:lvl w:ilvl="3" w:tplc="963E3168">
      <w:start w:val="1"/>
      <w:numFmt w:val="bullet"/>
      <w:lvlText w:val="●"/>
      <w:lvlJc w:val="left"/>
      <w:pPr>
        <w:ind w:left="2880" w:hanging="360"/>
      </w:pPr>
    </w:lvl>
    <w:lvl w:ilvl="4" w:tplc="E472AB02">
      <w:start w:val="1"/>
      <w:numFmt w:val="bullet"/>
      <w:lvlText w:val="○"/>
      <w:lvlJc w:val="left"/>
      <w:pPr>
        <w:ind w:left="3600" w:hanging="360"/>
      </w:pPr>
    </w:lvl>
    <w:lvl w:ilvl="5" w:tplc="20444020">
      <w:start w:val="1"/>
      <w:numFmt w:val="bullet"/>
      <w:lvlText w:val="■"/>
      <w:lvlJc w:val="left"/>
      <w:pPr>
        <w:ind w:left="4320" w:hanging="360"/>
      </w:pPr>
    </w:lvl>
    <w:lvl w:ilvl="6" w:tplc="6D14389C">
      <w:start w:val="1"/>
      <w:numFmt w:val="bullet"/>
      <w:lvlText w:val="●"/>
      <w:lvlJc w:val="left"/>
      <w:pPr>
        <w:ind w:left="5040" w:hanging="360"/>
      </w:pPr>
    </w:lvl>
    <w:lvl w:ilvl="7" w:tplc="48E61AB6">
      <w:start w:val="1"/>
      <w:numFmt w:val="bullet"/>
      <w:lvlText w:val="●"/>
      <w:lvlJc w:val="left"/>
      <w:pPr>
        <w:ind w:left="5760" w:hanging="360"/>
      </w:pPr>
    </w:lvl>
    <w:lvl w:ilvl="8" w:tplc="FFAAA152">
      <w:start w:val="1"/>
      <w:numFmt w:val="bullet"/>
      <w:lvlText w:val="●"/>
      <w:lvlJc w:val="left"/>
      <w:pPr>
        <w:ind w:left="6480" w:hanging="360"/>
      </w:pPr>
    </w:lvl>
  </w:abstractNum>
  <w:abstractNum w:abstractNumId="14" w15:restartNumberingAfterBreak="0">
    <w:nsid w:val="730C5465"/>
    <w:multiLevelType w:val="hybridMultilevel"/>
    <w:tmpl w:val="00565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762612">
    <w:abstractNumId w:val="13"/>
    <w:lvlOverride w:ilvl="0">
      <w:startOverride w:val="1"/>
    </w:lvlOverride>
  </w:num>
  <w:num w:numId="2" w16cid:durableId="800078877">
    <w:abstractNumId w:val="12"/>
  </w:num>
  <w:num w:numId="3" w16cid:durableId="37359415">
    <w:abstractNumId w:val="14"/>
  </w:num>
  <w:num w:numId="4" w16cid:durableId="1589535034">
    <w:abstractNumId w:val="6"/>
  </w:num>
  <w:num w:numId="5" w16cid:durableId="1004551482">
    <w:abstractNumId w:val="5"/>
  </w:num>
  <w:num w:numId="6" w16cid:durableId="1208956287">
    <w:abstractNumId w:val="2"/>
  </w:num>
  <w:num w:numId="7" w16cid:durableId="1460953705">
    <w:abstractNumId w:val="3"/>
  </w:num>
  <w:num w:numId="8" w16cid:durableId="858396462">
    <w:abstractNumId w:val="0"/>
  </w:num>
  <w:num w:numId="9" w16cid:durableId="1307708127">
    <w:abstractNumId w:val="7"/>
  </w:num>
  <w:num w:numId="10" w16cid:durableId="666790157">
    <w:abstractNumId w:val="11"/>
  </w:num>
  <w:num w:numId="11" w16cid:durableId="857233920">
    <w:abstractNumId w:val="1"/>
  </w:num>
  <w:num w:numId="12" w16cid:durableId="920873242">
    <w:abstractNumId w:val="8"/>
  </w:num>
  <w:num w:numId="13" w16cid:durableId="744882828">
    <w:abstractNumId w:val="10"/>
  </w:num>
  <w:num w:numId="14" w16cid:durableId="1535577577">
    <w:abstractNumId w:val="9"/>
  </w:num>
  <w:num w:numId="15" w16cid:durableId="909340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044"/>
    <w:rsid w:val="00013A54"/>
    <w:rsid w:val="000C38D7"/>
    <w:rsid w:val="00171E05"/>
    <w:rsid w:val="00175124"/>
    <w:rsid w:val="002F37B4"/>
    <w:rsid w:val="003E6E46"/>
    <w:rsid w:val="004078FF"/>
    <w:rsid w:val="004354BC"/>
    <w:rsid w:val="004757E8"/>
    <w:rsid w:val="0053689B"/>
    <w:rsid w:val="005C06F0"/>
    <w:rsid w:val="006409A5"/>
    <w:rsid w:val="006B5787"/>
    <w:rsid w:val="0078542B"/>
    <w:rsid w:val="007A5963"/>
    <w:rsid w:val="00846FC3"/>
    <w:rsid w:val="0086092A"/>
    <w:rsid w:val="008802D2"/>
    <w:rsid w:val="00883184"/>
    <w:rsid w:val="008C2728"/>
    <w:rsid w:val="009B0F0D"/>
    <w:rsid w:val="00A57CC8"/>
    <w:rsid w:val="00B6214F"/>
    <w:rsid w:val="00BA56D8"/>
    <w:rsid w:val="00BB2FB2"/>
    <w:rsid w:val="00BE0373"/>
    <w:rsid w:val="00CB4F55"/>
    <w:rsid w:val="00D43A57"/>
    <w:rsid w:val="00D85B65"/>
    <w:rsid w:val="00ED2062"/>
    <w:rsid w:val="00F730D8"/>
    <w:rsid w:val="00FA6044"/>
    <w:rsid w:val="00FC1298"/>
    <w:rsid w:val="00FD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36E2"/>
  <w15:docId w15:val="{97814255-074C-3442-80AF-C2A734080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7F"/>
    <w:rPr>
      <w:rFonts w:ascii="Times New Roman" w:eastAsia="Times New Roman" w:hAnsi="Times New Roman" w:cs="Times New Roman"/>
      <w:sz w:val="24"/>
      <w:szCs w:val="24"/>
    </w:rPr>
  </w:style>
  <w:style w:type="paragraph" w:styleId="Heading1">
    <w:name w:val="heading 1"/>
    <w:uiPriority w:val="9"/>
    <w:qFormat/>
    <w:pPr>
      <w:spacing w:before="120" w:after="200"/>
      <w:outlineLvl w:val="0"/>
    </w:pPr>
    <w:rPr>
      <w:b/>
      <w:bCs/>
      <w:color w:val="1B4332"/>
      <w:sz w:val="32"/>
      <w:szCs w:val="32"/>
    </w:rPr>
  </w:style>
  <w:style w:type="paragraph" w:styleId="Heading2">
    <w:name w:val="heading 2"/>
    <w:uiPriority w:val="9"/>
    <w:semiHidden/>
    <w:unhideWhenUsed/>
    <w:qFormat/>
    <w:pPr>
      <w:spacing w:before="16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2F37B4"/>
    <w:rPr>
      <w:b/>
      <w:bCs/>
    </w:rPr>
  </w:style>
  <w:style w:type="paragraph" w:customStyle="1" w:styleId="p1">
    <w:name w:val="p1"/>
    <w:basedOn w:val="Normal"/>
    <w:rsid w:val="00D43A57"/>
    <w:rPr>
      <w:rFonts w:ascii="Helvetica" w:hAnsi="Helvetica"/>
      <w:color w:val="000000"/>
      <w:sz w:val="18"/>
      <w:szCs w:val="18"/>
    </w:rPr>
  </w:style>
  <w:style w:type="table" w:styleId="TableGrid">
    <w:name w:val="Table Grid"/>
    <w:basedOn w:val="TableNormal"/>
    <w:uiPriority w:val="39"/>
    <w:rsid w:val="000C3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23</Pages>
  <Words>6747</Words>
  <Characters>44267</Characters>
  <Application>Microsoft Office Word</Application>
  <DocSecurity>0</DocSecurity>
  <Lines>1053</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Kristina Mensik</cp:lastModifiedBy>
  <cp:revision>9</cp:revision>
  <dcterms:created xsi:type="dcterms:W3CDTF">2026-03-08T22:12:00Z</dcterms:created>
  <dcterms:modified xsi:type="dcterms:W3CDTF">2026-03-09T18:07:00Z</dcterms:modified>
</cp:coreProperties>
</file>